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3C1540">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8C47B0">
        <w:tc>
          <w:tcPr>
            <w:tcW w:w="8978" w:type="dxa"/>
          </w:tcPr>
          <w:p w:rsidR="00D35AD6" w:rsidRPr="009E00C1" w:rsidRDefault="003C1540"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3C1540"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7D20FF" w:rsidRPr="007D20FF" w:rsidRDefault="003C1540" w:rsidP="007D20FF">
      <w:pPr>
        <w:rPr>
          <w:color w:val="000000"/>
          <w:sz w:val="23"/>
          <w:szCs w:val="23"/>
        </w:rPr>
      </w:pPr>
      <w:r w:rsidRPr="007D20FF">
        <w:rPr>
          <w:b/>
          <w:color w:val="000000"/>
          <w:sz w:val="23"/>
          <w:szCs w:val="23"/>
        </w:rPr>
        <w:lastRenderedPageBreak/>
        <w:t>PARA:</w:t>
      </w:r>
      <w:r w:rsidRPr="007D20FF">
        <w:rPr>
          <w:color w:val="000000"/>
          <w:sz w:val="23"/>
          <w:szCs w:val="23"/>
        </w:rPr>
        <w:tab/>
      </w:r>
      <w:r w:rsidRPr="007D20FF">
        <w:rPr>
          <w:color w:val="000000"/>
          <w:sz w:val="23"/>
          <w:szCs w:val="23"/>
        </w:rPr>
        <w:tab/>
      </w:r>
      <w:r w:rsidRPr="007D20FF">
        <w:rPr>
          <w:b/>
          <w:color w:val="000000"/>
          <w:sz w:val="23"/>
          <w:szCs w:val="23"/>
        </w:rPr>
        <w:t>Dr. DAIRO GIRALDO VELÁSQUEZ</w:t>
      </w:r>
    </w:p>
    <w:p w:rsidR="007D20FF" w:rsidRPr="007D20FF" w:rsidRDefault="003C1540" w:rsidP="007D20FF">
      <w:pPr>
        <w:rPr>
          <w:color w:val="000000"/>
          <w:sz w:val="23"/>
          <w:szCs w:val="23"/>
        </w:rPr>
      </w:pPr>
      <w:r w:rsidRPr="007D20FF">
        <w:rPr>
          <w:color w:val="000000"/>
          <w:sz w:val="23"/>
          <w:szCs w:val="23"/>
        </w:rPr>
        <w:tab/>
      </w:r>
      <w:r w:rsidRPr="007D20FF">
        <w:rPr>
          <w:color w:val="000000"/>
          <w:sz w:val="23"/>
          <w:szCs w:val="23"/>
        </w:rPr>
        <w:tab/>
      </w:r>
      <w:r w:rsidRPr="007D20FF">
        <w:rPr>
          <w:color w:val="000000"/>
          <w:sz w:val="23"/>
          <w:szCs w:val="23"/>
        </w:rPr>
        <w:tab/>
        <w:t>Responsable del Proceso Gestión Financiera</w:t>
      </w:r>
    </w:p>
    <w:p w:rsidR="007D20FF" w:rsidRPr="007D20FF" w:rsidRDefault="003C1540" w:rsidP="007D20FF">
      <w:pPr>
        <w:rPr>
          <w:color w:val="000000"/>
          <w:sz w:val="23"/>
          <w:szCs w:val="23"/>
        </w:rPr>
      </w:pPr>
    </w:p>
    <w:p w:rsidR="007D20FF" w:rsidRPr="007D20FF" w:rsidRDefault="003C1540" w:rsidP="007D20FF">
      <w:pPr>
        <w:jc w:val="both"/>
        <w:outlineLvl w:val="0"/>
        <w:rPr>
          <w:b/>
          <w:color w:val="000000"/>
          <w:sz w:val="23"/>
          <w:szCs w:val="23"/>
        </w:rPr>
      </w:pPr>
      <w:r w:rsidRPr="007D20FF">
        <w:rPr>
          <w:b/>
          <w:color w:val="000000"/>
          <w:sz w:val="23"/>
          <w:szCs w:val="23"/>
        </w:rPr>
        <w:t>DE:</w:t>
      </w:r>
      <w:r w:rsidRPr="007D20FF">
        <w:rPr>
          <w:color w:val="000000"/>
          <w:sz w:val="23"/>
          <w:szCs w:val="23"/>
        </w:rPr>
        <w:tab/>
      </w:r>
      <w:r w:rsidRPr="007D20FF">
        <w:rPr>
          <w:color w:val="000000"/>
          <w:sz w:val="23"/>
          <w:szCs w:val="23"/>
        </w:rPr>
        <w:tab/>
      </w:r>
      <w:r w:rsidRPr="007D20FF">
        <w:rPr>
          <w:color w:val="000000"/>
          <w:sz w:val="23"/>
          <w:szCs w:val="23"/>
        </w:rPr>
        <w:tab/>
      </w:r>
      <w:r w:rsidRPr="007D20FF">
        <w:rPr>
          <w:b/>
          <w:color w:val="000000"/>
          <w:sz w:val="23"/>
          <w:szCs w:val="23"/>
        </w:rPr>
        <w:t>JEFE OFICINA DE CONTROL INTERNO</w:t>
      </w:r>
    </w:p>
    <w:p w:rsidR="007D20FF" w:rsidRPr="007D20FF" w:rsidRDefault="003C1540" w:rsidP="007D20FF">
      <w:pPr>
        <w:rPr>
          <w:color w:val="000000"/>
          <w:sz w:val="23"/>
          <w:szCs w:val="23"/>
        </w:rPr>
      </w:pPr>
    </w:p>
    <w:p w:rsidR="007D20FF" w:rsidRPr="007D20FF" w:rsidRDefault="003C1540" w:rsidP="007D20FF">
      <w:pPr>
        <w:ind w:left="2124" w:hanging="2124"/>
        <w:rPr>
          <w:color w:val="000000"/>
          <w:sz w:val="23"/>
          <w:szCs w:val="23"/>
        </w:rPr>
      </w:pPr>
      <w:r w:rsidRPr="007D20FF">
        <w:rPr>
          <w:b/>
          <w:color w:val="000000"/>
          <w:sz w:val="23"/>
          <w:szCs w:val="23"/>
        </w:rPr>
        <w:t>ASUNTO:</w:t>
      </w:r>
      <w:r w:rsidRPr="007D20FF">
        <w:rPr>
          <w:color w:val="000000"/>
          <w:sz w:val="23"/>
          <w:szCs w:val="23"/>
        </w:rPr>
        <w:tab/>
      </w:r>
      <w:r w:rsidRPr="007D20FF">
        <w:rPr>
          <w:color w:val="000000"/>
          <w:sz w:val="23"/>
          <w:szCs w:val="23"/>
        </w:rPr>
        <w:t xml:space="preserve">Seguimiento Anexo 1 - Plan de Mejoramiento - Acciones Correctivas, Preventivas y de Mejora a Junio de 2015. </w:t>
      </w:r>
    </w:p>
    <w:p w:rsidR="007D20FF" w:rsidRPr="007D20FF" w:rsidRDefault="003C1540" w:rsidP="007D20FF">
      <w:pPr>
        <w:rPr>
          <w:color w:val="000000"/>
          <w:sz w:val="23"/>
          <w:szCs w:val="23"/>
        </w:rPr>
      </w:pPr>
    </w:p>
    <w:p w:rsidR="007D20FF" w:rsidRPr="007D20FF" w:rsidRDefault="003C1540" w:rsidP="007D20FF">
      <w:pPr>
        <w:widowControl w:val="0"/>
        <w:autoSpaceDE w:val="0"/>
        <w:autoSpaceDN w:val="0"/>
        <w:adjustRightInd w:val="0"/>
        <w:jc w:val="both"/>
        <w:rPr>
          <w:color w:val="000000"/>
          <w:sz w:val="23"/>
          <w:szCs w:val="23"/>
        </w:rPr>
      </w:pPr>
      <w:r w:rsidRPr="007D20FF">
        <w:rPr>
          <w:color w:val="000000"/>
          <w:sz w:val="23"/>
          <w:szCs w:val="23"/>
        </w:rPr>
        <w:t>Respetado doctor Dairo, atento saludo:</w:t>
      </w:r>
    </w:p>
    <w:p w:rsidR="007D20FF" w:rsidRPr="007D20FF" w:rsidRDefault="003C1540" w:rsidP="007D20FF">
      <w:pPr>
        <w:widowControl w:val="0"/>
        <w:autoSpaceDE w:val="0"/>
        <w:autoSpaceDN w:val="0"/>
        <w:adjustRightInd w:val="0"/>
        <w:jc w:val="both"/>
        <w:rPr>
          <w:color w:val="000000"/>
          <w:sz w:val="23"/>
          <w:szCs w:val="23"/>
        </w:rPr>
      </w:pPr>
    </w:p>
    <w:p w:rsidR="007D20FF" w:rsidRPr="007D20FF" w:rsidRDefault="003C1540" w:rsidP="007D20FF">
      <w:pPr>
        <w:widowControl w:val="0"/>
        <w:autoSpaceDE w:val="0"/>
        <w:autoSpaceDN w:val="0"/>
        <w:adjustRightInd w:val="0"/>
        <w:jc w:val="both"/>
        <w:rPr>
          <w:color w:val="000000"/>
          <w:sz w:val="23"/>
          <w:szCs w:val="23"/>
        </w:rPr>
      </w:pPr>
      <w:r w:rsidRPr="007D20FF">
        <w:rPr>
          <w:color w:val="000000"/>
          <w:sz w:val="23"/>
          <w:szCs w:val="23"/>
        </w:rPr>
        <w:t>En cumplimiento del Programa Anual de Evaluaciones Independientes PAEI Vigencia 2015, atentamente me permi</w:t>
      </w:r>
      <w:r w:rsidRPr="007D20FF">
        <w:rPr>
          <w:color w:val="000000"/>
          <w:sz w:val="23"/>
          <w:szCs w:val="23"/>
        </w:rPr>
        <w:t>to comunicarle el resultado del estado de las acciones incluidas en el Plan de Mejoramiento Anexo 1 - Acciones Correctivas, Preventivas y de Mejora con corte a Junio de 2015.</w:t>
      </w:r>
    </w:p>
    <w:p w:rsidR="007D20FF" w:rsidRPr="007D20FF" w:rsidRDefault="003C1540" w:rsidP="007D20FF">
      <w:pPr>
        <w:widowControl w:val="0"/>
        <w:autoSpaceDE w:val="0"/>
        <w:autoSpaceDN w:val="0"/>
        <w:adjustRightInd w:val="0"/>
        <w:jc w:val="both"/>
        <w:rPr>
          <w:sz w:val="23"/>
          <w:szCs w:val="23"/>
        </w:rPr>
      </w:pPr>
    </w:p>
    <w:p w:rsidR="007D20FF" w:rsidRPr="007D20FF" w:rsidRDefault="003C1540" w:rsidP="007D20FF">
      <w:pPr>
        <w:widowControl w:val="0"/>
        <w:autoSpaceDE w:val="0"/>
        <w:autoSpaceDN w:val="0"/>
        <w:adjustRightInd w:val="0"/>
        <w:jc w:val="both"/>
        <w:rPr>
          <w:color w:val="000000"/>
          <w:sz w:val="23"/>
          <w:szCs w:val="23"/>
        </w:rPr>
      </w:pPr>
      <w:r w:rsidRPr="007D20FF">
        <w:rPr>
          <w:color w:val="000000"/>
          <w:sz w:val="23"/>
          <w:szCs w:val="23"/>
        </w:rPr>
        <w:t>Efectuado el seguimiento al cumplimiento de las acciones establecidas en el Plan</w:t>
      </w:r>
      <w:r w:rsidRPr="007D20FF">
        <w:rPr>
          <w:color w:val="000000"/>
          <w:sz w:val="23"/>
          <w:szCs w:val="23"/>
        </w:rPr>
        <w:t xml:space="preserve"> de Mejoramiento a continuación se presentan los hallazgos por origen:</w:t>
      </w:r>
    </w:p>
    <w:p w:rsidR="007D20FF" w:rsidRPr="007D20FF" w:rsidRDefault="003C1540" w:rsidP="007D20FF">
      <w:pPr>
        <w:jc w:val="both"/>
        <w:rPr>
          <w:color w:val="000000"/>
          <w:sz w:val="23"/>
          <w:szCs w:val="23"/>
        </w:rPr>
      </w:pPr>
    </w:p>
    <w:p w:rsidR="007D20FF" w:rsidRPr="007D20FF" w:rsidRDefault="003C1540" w:rsidP="007D20FF">
      <w:pPr>
        <w:ind w:left="1418" w:hanging="1560"/>
        <w:jc w:val="center"/>
        <w:rPr>
          <w:b/>
          <w:color w:val="000000"/>
          <w:sz w:val="23"/>
          <w:szCs w:val="23"/>
        </w:rPr>
      </w:pPr>
      <w:r w:rsidRPr="007D20FF">
        <w:rPr>
          <w:b/>
          <w:color w:val="000000"/>
          <w:sz w:val="23"/>
          <w:szCs w:val="23"/>
        </w:rPr>
        <w:t xml:space="preserve">Anexo 1 </w:t>
      </w:r>
    </w:p>
    <w:p w:rsidR="007D20FF" w:rsidRPr="007D20FF" w:rsidRDefault="003C1540" w:rsidP="007D20FF">
      <w:pPr>
        <w:ind w:left="1418" w:hanging="1560"/>
        <w:jc w:val="center"/>
        <w:rPr>
          <w:b/>
          <w:color w:val="000000"/>
          <w:sz w:val="23"/>
          <w:szCs w:val="23"/>
        </w:rPr>
      </w:pPr>
      <w:r w:rsidRPr="007D20FF">
        <w:rPr>
          <w:b/>
          <w:color w:val="000000"/>
          <w:sz w:val="23"/>
          <w:szCs w:val="23"/>
        </w:rPr>
        <w:t>Plan de Mejoramiento-Acciones Correctivas, Preventivas y de Mejora</w:t>
      </w:r>
    </w:p>
    <w:tbl>
      <w:tblPr>
        <w:tblW w:w="8920" w:type="dxa"/>
        <w:tblInd w:w="60" w:type="dxa"/>
        <w:tblLayout w:type="fixed"/>
        <w:tblCellMar>
          <w:left w:w="70" w:type="dxa"/>
          <w:right w:w="70" w:type="dxa"/>
        </w:tblCellMar>
        <w:tblLook w:val="0000" w:firstRow="0" w:lastRow="0" w:firstColumn="0" w:lastColumn="0" w:noHBand="0" w:noVBand="0"/>
      </w:tblPr>
      <w:tblGrid>
        <w:gridCol w:w="1930"/>
        <w:gridCol w:w="2049"/>
        <w:gridCol w:w="1110"/>
        <w:gridCol w:w="1391"/>
        <w:gridCol w:w="1044"/>
        <w:gridCol w:w="121"/>
        <w:gridCol w:w="1275"/>
      </w:tblGrid>
      <w:tr w:rsidR="008C47B0" w:rsidTr="0009355B">
        <w:trPr>
          <w:trHeight w:val="645"/>
        </w:trPr>
        <w:tc>
          <w:tcPr>
            <w:tcW w:w="19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D20FF" w:rsidRPr="007D20FF" w:rsidRDefault="003C1540" w:rsidP="0009355B">
            <w:pPr>
              <w:jc w:val="center"/>
              <w:rPr>
                <w:b/>
                <w:color w:val="000000"/>
                <w:sz w:val="23"/>
                <w:szCs w:val="23"/>
              </w:rPr>
            </w:pPr>
            <w:r w:rsidRPr="007D20FF">
              <w:rPr>
                <w:b/>
                <w:color w:val="000000"/>
                <w:sz w:val="23"/>
                <w:szCs w:val="23"/>
              </w:rPr>
              <w:t>ORIGEN</w:t>
            </w:r>
          </w:p>
        </w:tc>
        <w:tc>
          <w:tcPr>
            <w:tcW w:w="20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D20FF" w:rsidRPr="007D20FF" w:rsidRDefault="003C1540" w:rsidP="0009355B">
            <w:pPr>
              <w:jc w:val="center"/>
              <w:rPr>
                <w:b/>
                <w:color w:val="000000"/>
                <w:sz w:val="23"/>
                <w:szCs w:val="23"/>
              </w:rPr>
            </w:pPr>
            <w:r w:rsidRPr="007D20FF">
              <w:rPr>
                <w:b/>
                <w:color w:val="000000"/>
                <w:sz w:val="23"/>
                <w:szCs w:val="23"/>
              </w:rPr>
              <w:t>TIPO DE ACCIÓN (Correctiva,  preventiva o de mejora)</w:t>
            </w:r>
          </w:p>
        </w:tc>
        <w:tc>
          <w:tcPr>
            <w:tcW w:w="11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D20FF" w:rsidRPr="007D20FF" w:rsidRDefault="003C1540" w:rsidP="0009355B">
            <w:pPr>
              <w:jc w:val="center"/>
              <w:rPr>
                <w:b/>
                <w:color w:val="000000"/>
                <w:sz w:val="23"/>
                <w:szCs w:val="23"/>
              </w:rPr>
            </w:pPr>
            <w:r w:rsidRPr="007D20FF">
              <w:rPr>
                <w:b/>
                <w:color w:val="000000"/>
                <w:sz w:val="23"/>
                <w:szCs w:val="23"/>
              </w:rPr>
              <w:t>ABIERTAS</w:t>
            </w:r>
          </w:p>
        </w:tc>
        <w:tc>
          <w:tcPr>
            <w:tcW w:w="13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D20FF" w:rsidRPr="007D20FF" w:rsidRDefault="003C1540" w:rsidP="0009355B">
            <w:pPr>
              <w:jc w:val="center"/>
              <w:rPr>
                <w:b/>
                <w:color w:val="000000"/>
                <w:sz w:val="23"/>
                <w:szCs w:val="23"/>
              </w:rPr>
            </w:pPr>
            <w:r w:rsidRPr="007D20FF">
              <w:rPr>
                <w:b/>
                <w:color w:val="000000"/>
                <w:sz w:val="23"/>
                <w:szCs w:val="23"/>
              </w:rPr>
              <w:t>CERRADAS Y/O MITIGADAS</w:t>
            </w:r>
          </w:p>
        </w:tc>
        <w:tc>
          <w:tcPr>
            <w:tcW w:w="116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D20FF" w:rsidRPr="007D20FF" w:rsidRDefault="003C1540" w:rsidP="0009355B">
            <w:pPr>
              <w:jc w:val="center"/>
              <w:rPr>
                <w:b/>
                <w:color w:val="000000"/>
                <w:sz w:val="23"/>
                <w:szCs w:val="23"/>
              </w:rPr>
            </w:pPr>
            <w:r w:rsidRPr="007D20FF">
              <w:rPr>
                <w:b/>
                <w:color w:val="000000"/>
                <w:sz w:val="23"/>
                <w:szCs w:val="23"/>
              </w:rPr>
              <w:t>SE SUGIERE EL CI</w:t>
            </w:r>
            <w:r w:rsidRPr="007D20FF">
              <w:rPr>
                <w:b/>
                <w:color w:val="000000"/>
                <w:sz w:val="23"/>
                <w:szCs w:val="23"/>
              </w:rPr>
              <w:t>ERRE (A*)</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D20FF" w:rsidRPr="007D20FF" w:rsidRDefault="003C1540" w:rsidP="0009355B">
            <w:pPr>
              <w:jc w:val="center"/>
              <w:rPr>
                <w:b/>
                <w:color w:val="000000"/>
                <w:sz w:val="23"/>
                <w:szCs w:val="23"/>
              </w:rPr>
            </w:pPr>
            <w:r w:rsidRPr="007D20FF">
              <w:rPr>
                <w:b/>
                <w:color w:val="000000"/>
                <w:sz w:val="23"/>
                <w:szCs w:val="23"/>
              </w:rPr>
              <w:t>TOTAL CERRADAS  MAS  ABIERTAS</w:t>
            </w:r>
          </w:p>
        </w:tc>
      </w:tr>
      <w:tr w:rsidR="008C47B0" w:rsidTr="0009355B">
        <w:trPr>
          <w:trHeight w:val="264"/>
        </w:trPr>
        <w:tc>
          <w:tcPr>
            <w:tcW w:w="1930" w:type="dxa"/>
            <w:vMerge/>
            <w:tcBorders>
              <w:top w:val="single" w:sz="8" w:space="0" w:color="000000"/>
              <w:left w:val="single" w:sz="8" w:space="0" w:color="000000"/>
              <w:bottom w:val="single" w:sz="8" w:space="0" w:color="000000"/>
              <w:right w:val="single" w:sz="8" w:space="0" w:color="000000"/>
            </w:tcBorders>
            <w:vAlign w:val="center"/>
          </w:tcPr>
          <w:p w:rsidR="007D20FF" w:rsidRPr="007D20FF" w:rsidRDefault="003C1540" w:rsidP="0009355B">
            <w:pPr>
              <w:rPr>
                <w:rFonts w:ascii="Arial Narrow" w:hAnsi="Arial Narrow"/>
                <w:b/>
                <w:bCs/>
                <w:color w:val="000000"/>
                <w:sz w:val="23"/>
                <w:szCs w:val="23"/>
              </w:rPr>
            </w:pPr>
          </w:p>
        </w:tc>
        <w:tc>
          <w:tcPr>
            <w:tcW w:w="2049" w:type="dxa"/>
            <w:vMerge/>
            <w:tcBorders>
              <w:top w:val="single" w:sz="8" w:space="0" w:color="000000"/>
              <w:left w:val="single" w:sz="8" w:space="0" w:color="000000"/>
              <w:bottom w:val="single" w:sz="8" w:space="0" w:color="000000"/>
              <w:right w:val="single" w:sz="8" w:space="0" w:color="000000"/>
            </w:tcBorders>
            <w:vAlign w:val="center"/>
          </w:tcPr>
          <w:p w:rsidR="007D20FF" w:rsidRPr="007D20FF" w:rsidRDefault="003C1540" w:rsidP="0009355B">
            <w:pPr>
              <w:rPr>
                <w:rFonts w:ascii="Arial Narrow" w:hAnsi="Arial Narrow"/>
                <w:b/>
                <w:bCs/>
                <w:color w:val="000000"/>
                <w:sz w:val="23"/>
                <w:szCs w:val="23"/>
              </w:rPr>
            </w:pPr>
          </w:p>
        </w:tc>
        <w:tc>
          <w:tcPr>
            <w:tcW w:w="1110" w:type="dxa"/>
            <w:vMerge/>
            <w:tcBorders>
              <w:top w:val="single" w:sz="8" w:space="0" w:color="000000"/>
              <w:left w:val="single" w:sz="8" w:space="0" w:color="000000"/>
              <w:bottom w:val="single" w:sz="8" w:space="0" w:color="000000"/>
              <w:right w:val="single" w:sz="8" w:space="0" w:color="000000"/>
            </w:tcBorders>
            <w:vAlign w:val="center"/>
          </w:tcPr>
          <w:p w:rsidR="007D20FF" w:rsidRPr="007D20FF" w:rsidRDefault="003C1540" w:rsidP="0009355B">
            <w:pPr>
              <w:rPr>
                <w:rFonts w:ascii="Arial Narrow" w:hAnsi="Arial Narrow"/>
                <w:b/>
                <w:bCs/>
                <w:color w:val="000000"/>
                <w:sz w:val="23"/>
                <w:szCs w:val="23"/>
              </w:rPr>
            </w:pPr>
          </w:p>
        </w:tc>
        <w:tc>
          <w:tcPr>
            <w:tcW w:w="1391" w:type="dxa"/>
            <w:vMerge/>
            <w:tcBorders>
              <w:top w:val="single" w:sz="8" w:space="0" w:color="000000"/>
              <w:left w:val="single" w:sz="8" w:space="0" w:color="000000"/>
              <w:bottom w:val="single" w:sz="8" w:space="0" w:color="000000"/>
              <w:right w:val="single" w:sz="8" w:space="0" w:color="000000"/>
            </w:tcBorders>
            <w:vAlign w:val="center"/>
          </w:tcPr>
          <w:p w:rsidR="007D20FF" w:rsidRPr="007D20FF" w:rsidRDefault="003C1540" w:rsidP="0009355B">
            <w:pPr>
              <w:rPr>
                <w:rFonts w:ascii="Arial Narrow" w:hAnsi="Arial Narrow"/>
                <w:b/>
                <w:bCs/>
                <w:color w:val="000000"/>
                <w:sz w:val="23"/>
                <w:szCs w:val="23"/>
              </w:rPr>
            </w:pPr>
          </w:p>
        </w:tc>
        <w:tc>
          <w:tcPr>
            <w:tcW w:w="1165" w:type="dxa"/>
            <w:gridSpan w:val="2"/>
            <w:vMerge/>
            <w:tcBorders>
              <w:top w:val="single" w:sz="8" w:space="0" w:color="000000"/>
              <w:left w:val="single" w:sz="8" w:space="0" w:color="000000"/>
              <w:bottom w:val="single" w:sz="8" w:space="0" w:color="000000"/>
              <w:right w:val="single" w:sz="8" w:space="0" w:color="000000"/>
            </w:tcBorders>
            <w:vAlign w:val="center"/>
          </w:tcPr>
          <w:p w:rsidR="007D20FF" w:rsidRPr="007D20FF" w:rsidRDefault="003C1540" w:rsidP="0009355B">
            <w:pPr>
              <w:rPr>
                <w:rFonts w:ascii="Arial Narrow" w:hAnsi="Arial Narrow"/>
                <w:b/>
                <w:bCs/>
                <w:color w:val="000000"/>
                <w:sz w:val="23"/>
                <w:szCs w:val="23"/>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7D20FF" w:rsidRPr="007D20FF" w:rsidRDefault="003C1540" w:rsidP="0009355B">
            <w:pPr>
              <w:rPr>
                <w:rFonts w:ascii="Arial Narrow" w:hAnsi="Arial Narrow"/>
                <w:b/>
                <w:bCs/>
                <w:color w:val="000000"/>
                <w:sz w:val="23"/>
                <w:szCs w:val="23"/>
              </w:rPr>
            </w:pPr>
          </w:p>
        </w:tc>
      </w:tr>
      <w:tr w:rsidR="008C47B0" w:rsidTr="0009355B">
        <w:trPr>
          <w:trHeight w:val="330"/>
        </w:trPr>
        <w:tc>
          <w:tcPr>
            <w:tcW w:w="1930" w:type="dxa"/>
            <w:tcBorders>
              <w:top w:val="nil"/>
              <w:left w:val="single" w:sz="8" w:space="0" w:color="000000"/>
              <w:bottom w:val="single" w:sz="8" w:space="0" w:color="000000"/>
              <w:right w:val="single" w:sz="8" w:space="0" w:color="000000"/>
            </w:tcBorders>
            <w:shd w:val="clear" w:color="auto" w:fill="auto"/>
            <w:vAlign w:val="center"/>
          </w:tcPr>
          <w:p w:rsidR="007D20FF" w:rsidRPr="007D20FF" w:rsidRDefault="003C1540" w:rsidP="0009355B">
            <w:pPr>
              <w:rPr>
                <w:rFonts w:ascii="Arial Narrow" w:hAnsi="Arial Narrow"/>
                <w:color w:val="000000"/>
                <w:sz w:val="23"/>
                <w:szCs w:val="23"/>
              </w:rPr>
            </w:pPr>
            <w:r w:rsidRPr="007D20FF">
              <w:rPr>
                <w:rFonts w:ascii="Arial Narrow" w:hAnsi="Arial Narrow"/>
                <w:color w:val="000000"/>
                <w:sz w:val="23"/>
                <w:szCs w:val="23"/>
              </w:rPr>
              <w:t>1. Autoevaluación</w:t>
            </w:r>
          </w:p>
        </w:tc>
        <w:tc>
          <w:tcPr>
            <w:tcW w:w="2049" w:type="dxa"/>
            <w:tcBorders>
              <w:top w:val="nil"/>
              <w:left w:val="nil"/>
              <w:bottom w:val="single" w:sz="8" w:space="0" w:color="000000"/>
              <w:right w:val="single" w:sz="8" w:space="0" w:color="000000"/>
            </w:tcBorders>
            <w:shd w:val="clear" w:color="auto" w:fill="auto"/>
            <w:vAlign w:val="center"/>
          </w:tcPr>
          <w:p w:rsidR="007D20FF" w:rsidRPr="007D20FF" w:rsidRDefault="003C1540" w:rsidP="0009355B">
            <w:pPr>
              <w:jc w:val="center"/>
              <w:rPr>
                <w:rFonts w:ascii="Arial Narrow" w:hAnsi="Arial Narrow"/>
                <w:color w:val="000000"/>
                <w:sz w:val="23"/>
                <w:szCs w:val="23"/>
              </w:rPr>
            </w:pPr>
            <w:r w:rsidRPr="007D20FF">
              <w:rPr>
                <w:rFonts w:ascii="Arial Narrow" w:hAnsi="Arial Narrow"/>
                <w:color w:val="000000"/>
                <w:sz w:val="23"/>
                <w:szCs w:val="23"/>
              </w:rPr>
              <w:t>Mejora</w:t>
            </w:r>
          </w:p>
        </w:tc>
        <w:tc>
          <w:tcPr>
            <w:tcW w:w="1110" w:type="dxa"/>
            <w:tcBorders>
              <w:top w:val="nil"/>
              <w:left w:val="nil"/>
              <w:bottom w:val="single" w:sz="8" w:space="0" w:color="000000"/>
              <w:right w:val="single" w:sz="8" w:space="0" w:color="000000"/>
            </w:tcBorders>
            <w:shd w:val="clear" w:color="auto" w:fill="auto"/>
            <w:vAlign w:val="center"/>
          </w:tcPr>
          <w:p w:rsidR="007D20FF" w:rsidRPr="007D20FF" w:rsidRDefault="003C1540" w:rsidP="0009355B">
            <w:pPr>
              <w:jc w:val="center"/>
              <w:rPr>
                <w:rFonts w:ascii="Arial Narrow" w:hAnsi="Arial Narrow"/>
                <w:color w:val="000000"/>
                <w:sz w:val="23"/>
                <w:szCs w:val="23"/>
              </w:rPr>
            </w:pPr>
            <w:r w:rsidRPr="007D20FF">
              <w:rPr>
                <w:rFonts w:ascii="Arial Narrow" w:hAnsi="Arial Narrow"/>
                <w:color w:val="000000"/>
                <w:sz w:val="23"/>
                <w:szCs w:val="23"/>
              </w:rPr>
              <w:t>0</w:t>
            </w:r>
          </w:p>
        </w:tc>
        <w:tc>
          <w:tcPr>
            <w:tcW w:w="1391" w:type="dxa"/>
            <w:tcBorders>
              <w:top w:val="nil"/>
              <w:left w:val="nil"/>
              <w:bottom w:val="single" w:sz="8" w:space="0" w:color="000000"/>
              <w:right w:val="single" w:sz="8" w:space="0" w:color="000000"/>
            </w:tcBorders>
            <w:shd w:val="clear" w:color="auto" w:fill="auto"/>
            <w:vAlign w:val="center"/>
          </w:tcPr>
          <w:p w:rsidR="007D20FF" w:rsidRPr="007D20FF" w:rsidRDefault="003C1540" w:rsidP="0009355B">
            <w:pPr>
              <w:jc w:val="center"/>
              <w:rPr>
                <w:rFonts w:ascii="Arial Narrow" w:hAnsi="Arial Narrow"/>
                <w:color w:val="000000"/>
                <w:sz w:val="23"/>
                <w:szCs w:val="23"/>
              </w:rPr>
            </w:pPr>
            <w:r w:rsidRPr="007D20FF">
              <w:rPr>
                <w:rFonts w:ascii="Arial Narrow" w:hAnsi="Arial Narrow"/>
                <w:color w:val="000000"/>
                <w:sz w:val="23"/>
                <w:szCs w:val="23"/>
              </w:rPr>
              <w:t>0</w:t>
            </w:r>
          </w:p>
        </w:tc>
        <w:tc>
          <w:tcPr>
            <w:tcW w:w="1165" w:type="dxa"/>
            <w:gridSpan w:val="2"/>
            <w:tcBorders>
              <w:top w:val="nil"/>
              <w:left w:val="nil"/>
              <w:bottom w:val="single" w:sz="8" w:space="0" w:color="000000"/>
              <w:right w:val="single" w:sz="8" w:space="0" w:color="000000"/>
            </w:tcBorders>
            <w:shd w:val="clear" w:color="auto" w:fill="auto"/>
            <w:vAlign w:val="center"/>
          </w:tcPr>
          <w:p w:rsidR="007D20FF" w:rsidRPr="007D20FF" w:rsidRDefault="003C1540" w:rsidP="0009355B">
            <w:pPr>
              <w:jc w:val="center"/>
              <w:rPr>
                <w:rFonts w:ascii="Arial Narrow" w:hAnsi="Arial Narrow"/>
                <w:color w:val="000000"/>
                <w:sz w:val="23"/>
                <w:szCs w:val="23"/>
              </w:rPr>
            </w:pPr>
            <w:r w:rsidRPr="007D20FF">
              <w:rPr>
                <w:rFonts w:ascii="Arial Narrow" w:hAnsi="Arial Narrow"/>
                <w:color w:val="000000"/>
                <w:sz w:val="23"/>
                <w:szCs w:val="23"/>
              </w:rPr>
              <w:t>0</w:t>
            </w:r>
          </w:p>
        </w:tc>
        <w:tc>
          <w:tcPr>
            <w:tcW w:w="1275" w:type="dxa"/>
            <w:tcBorders>
              <w:top w:val="nil"/>
              <w:left w:val="nil"/>
              <w:bottom w:val="single" w:sz="8" w:space="0" w:color="000000"/>
              <w:right w:val="single" w:sz="8" w:space="0" w:color="000000"/>
            </w:tcBorders>
            <w:shd w:val="clear" w:color="auto" w:fill="auto"/>
            <w:vAlign w:val="center"/>
          </w:tcPr>
          <w:p w:rsidR="007D20FF" w:rsidRPr="007D20FF" w:rsidRDefault="003C1540" w:rsidP="0009355B">
            <w:pPr>
              <w:jc w:val="center"/>
              <w:rPr>
                <w:rFonts w:ascii="Arial Narrow" w:hAnsi="Arial Narrow"/>
                <w:color w:val="000000"/>
                <w:sz w:val="23"/>
                <w:szCs w:val="23"/>
              </w:rPr>
            </w:pPr>
            <w:r w:rsidRPr="007D20FF">
              <w:rPr>
                <w:rFonts w:ascii="Arial Narrow" w:hAnsi="Arial Narrow"/>
                <w:color w:val="000000"/>
                <w:sz w:val="23"/>
                <w:szCs w:val="23"/>
              </w:rPr>
              <w:t>0</w:t>
            </w:r>
          </w:p>
        </w:tc>
      </w:tr>
      <w:tr w:rsidR="008C47B0" w:rsidTr="0009355B">
        <w:trPr>
          <w:trHeight w:val="330"/>
        </w:trPr>
        <w:tc>
          <w:tcPr>
            <w:tcW w:w="1930" w:type="dxa"/>
            <w:tcBorders>
              <w:top w:val="nil"/>
              <w:left w:val="single" w:sz="8" w:space="0" w:color="000000"/>
              <w:bottom w:val="single" w:sz="8" w:space="0" w:color="000000"/>
              <w:right w:val="single" w:sz="8" w:space="0" w:color="000000"/>
            </w:tcBorders>
            <w:shd w:val="clear" w:color="auto" w:fill="auto"/>
            <w:vAlign w:val="center"/>
          </w:tcPr>
          <w:p w:rsidR="007D20FF" w:rsidRPr="007D20FF" w:rsidRDefault="003C1540" w:rsidP="0009355B">
            <w:pPr>
              <w:rPr>
                <w:rFonts w:ascii="Arial Narrow" w:hAnsi="Arial Narrow"/>
                <w:color w:val="000000"/>
                <w:sz w:val="23"/>
                <w:szCs w:val="23"/>
              </w:rPr>
            </w:pPr>
            <w:r w:rsidRPr="007D20FF">
              <w:rPr>
                <w:rFonts w:ascii="Arial Narrow" w:hAnsi="Arial Narrow"/>
                <w:color w:val="000000"/>
                <w:sz w:val="23"/>
                <w:szCs w:val="23"/>
              </w:rPr>
              <w:t>2. Control Interno</w:t>
            </w:r>
          </w:p>
        </w:tc>
        <w:tc>
          <w:tcPr>
            <w:tcW w:w="2049" w:type="dxa"/>
            <w:tcBorders>
              <w:top w:val="nil"/>
              <w:left w:val="nil"/>
              <w:bottom w:val="single" w:sz="8" w:space="0" w:color="000000"/>
              <w:right w:val="single" w:sz="8" w:space="0" w:color="000000"/>
            </w:tcBorders>
            <w:shd w:val="clear" w:color="auto" w:fill="auto"/>
            <w:vAlign w:val="center"/>
          </w:tcPr>
          <w:p w:rsidR="007D20FF" w:rsidRPr="007D20FF" w:rsidRDefault="003C1540" w:rsidP="0009355B">
            <w:pPr>
              <w:jc w:val="center"/>
              <w:rPr>
                <w:rFonts w:ascii="Arial Narrow" w:hAnsi="Arial Narrow"/>
                <w:color w:val="000000"/>
                <w:sz w:val="23"/>
                <w:szCs w:val="23"/>
              </w:rPr>
            </w:pPr>
            <w:r w:rsidRPr="007D20FF">
              <w:rPr>
                <w:rFonts w:ascii="Arial Narrow" w:hAnsi="Arial Narrow"/>
                <w:color w:val="000000"/>
                <w:sz w:val="23"/>
                <w:szCs w:val="23"/>
              </w:rPr>
              <w:t>Correctiva</w:t>
            </w:r>
          </w:p>
        </w:tc>
        <w:tc>
          <w:tcPr>
            <w:tcW w:w="1110" w:type="dxa"/>
            <w:tcBorders>
              <w:top w:val="nil"/>
              <w:left w:val="nil"/>
              <w:bottom w:val="single" w:sz="8" w:space="0" w:color="000000"/>
              <w:right w:val="single" w:sz="8" w:space="0" w:color="000000"/>
            </w:tcBorders>
            <w:shd w:val="clear" w:color="auto" w:fill="auto"/>
            <w:vAlign w:val="center"/>
          </w:tcPr>
          <w:p w:rsidR="007D20FF" w:rsidRPr="007D20FF" w:rsidRDefault="003C1540" w:rsidP="0009355B">
            <w:pPr>
              <w:jc w:val="center"/>
              <w:rPr>
                <w:rFonts w:ascii="Arial Narrow" w:hAnsi="Arial Narrow"/>
                <w:color w:val="000000"/>
                <w:sz w:val="23"/>
                <w:szCs w:val="23"/>
              </w:rPr>
            </w:pPr>
            <w:r w:rsidRPr="007D20FF">
              <w:rPr>
                <w:rFonts w:ascii="Arial Narrow" w:hAnsi="Arial Narrow"/>
                <w:color w:val="000000"/>
                <w:sz w:val="23"/>
                <w:szCs w:val="23"/>
              </w:rPr>
              <w:t>0</w:t>
            </w:r>
          </w:p>
        </w:tc>
        <w:tc>
          <w:tcPr>
            <w:tcW w:w="1391" w:type="dxa"/>
            <w:tcBorders>
              <w:top w:val="nil"/>
              <w:left w:val="nil"/>
              <w:bottom w:val="single" w:sz="8" w:space="0" w:color="000000"/>
              <w:right w:val="single" w:sz="8" w:space="0" w:color="000000"/>
            </w:tcBorders>
            <w:shd w:val="clear" w:color="auto" w:fill="auto"/>
            <w:vAlign w:val="center"/>
          </w:tcPr>
          <w:p w:rsidR="007D20FF" w:rsidRPr="007D20FF" w:rsidRDefault="003C1540" w:rsidP="0009355B">
            <w:pPr>
              <w:jc w:val="center"/>
              <w:rPr>
                <w:rFonts w:ascii="Arial Narrow" w:hAnsi="Arial Narrow"/>
                <w:color w:val="000000"/>
                <w:sz w:val="23"/>
                <w:szCs w:val="23"/>
              </w:rPr>
            </w:pPr>
            <w:r w:rsidRPr="007D20FF">
              <w:rPr>
                <w:rFonts w:ascii="Arial Narrow" w:hAnsi="Arial Narrow"/>
                <w:color w:val="000000"/>
                <w:sz w:val="23"/>
                <w:szCs w:val="23"/>
              </w:rPr>
              <w:t>0</w:t>
            </w:r>
          </w:p>
        </w:tc>
        <w:tc>
          <w:tcPr>
            <w:tcW w:w="1165" w:type="dxa"/>
            <w:gridSpan w:val="2"/>
            <w:tcBorders>
              <w:top w:val="nil"/>
              <w:left w:val="nil"/>
              <w:bottom w:val="single" w:sz="8" w:space="0" w:color="000000"/>
              <w:right w:val="single" w:sz="8" w:space="0" w:color="000000"/>
            </w:tcBorders>
            <w:shd w:val="clear" w:color="auto" w:fill="auto"/>
            <w:vAlign w:val="center"/>
          </w:tcPr>
          <w:p w:rsidR="007D20FF" w:rsidRPr="007D20FF" w:rsidRDefault="003C1540" w:rsidP="0009355B">
            <w:pPr>
              <w:jc w:val="center"/>
              <w:rPr>
                <w:rFonts w:ascii="Arial Narrow" w:hAnsi="Arial Narrow"/>
                <w:color w:val="000000"/>
                <w:sz w:val="23"/>
                <w:szCs w:val="23"/>
              </w:rPr>
            </w:pPr>
            <w:r w:rsidRPr="007D20FF">
              <w:rPr>
                <w:rFonts w:ascii="Arial Narrow" w:hAnsi="Arial Narrow"/>
                <w:color w:val="000000"/>
                <w:sz w:val="23"/>
                <w:szCs w:val="23"/>
              </w:rPr>
              <w:t>0</w:t>
            </w:r>
          </w:p>
        </w:tc>
        <w:tc>
          <w:tcPr>
            <w:tcW w:w="1275" w:type="dxa"/>
            <w:tcBorders>
              <w:top w:val="nil"/>
              <w:left w:val="nil"/>
              <w:bottom w:val="single" w:sz="8" w:space="0" w:color="000000"/>
              <w:right w:val="single" w:sz="8" w:space="0" w:color="000000"/>
            </w:tcBorders>
            <w:shd w:val="clear" w:color="auto" w:fill="auto"/>
            <w:vAlign w:val="center"/>
          </w:tcPr>
          <w:p w:rsidR="007D20FF" w:rsidRPr="007D20FF" w:rsidRDefault="003C1540" w:rsidP="0009355B">
            <w:pPr>
              <w:jc w:val="center"/>
              <w:rPr>
                <w:rFonts w:ascii="Arial Narrow" w:hAnsi="Arial Narrow"/>
                <w:color w:val="000000"/>
                <w:sz w:val="23"/>
                <w:szCs w:val="23"/>
              </w:rPr>
            </w:pPr>
            <w:r w:rsidRPr="007D20FF">
              <w:rPr>
                <w:rFonts w:ascii="Arial Narrow" w:hAnsi="Arial Narrow"/>
                <w:color w:val="000000"/>
                <w:sz w:val="23"/>
                <w:szCs w:val="23"/>
              </w:rPr>
              <w:t>0</w:t>
            </w:r>
          </w:p>
        </w:tc>
      </w:tr>
      <w:tr w:rsidR="008C47B0" w:rsidTr="0009355B">
        <w:trPr>
          <w:trHeight w:val="543"/>
        </w:trPr>
        <w:tc>
          <w:tcPr>
            <w:tcW w:w="1930" w:type="dxa"/>
            <w:tcBorders>
              <w:top w:val="nil"/>
              <w:left w:val="single" w:sz="8" w:space="0" w:color="000000"/>
              <w:bottom w:val="single" w:sz="8" w:space="0" w:color="000000"/>
              <w:right w:val="single" w:sz="8" w:space="0" w:color="000000"/>
            </w:tcBorders>
            <w:shd w:val="clear" w:color="auto" w:fill="auto"/>
            <w:vAlign w:val="center"/>
          </w:tcPr>
          <w:p w:rsidR="007D20FF" w:rsidRPr="007D20FF" w:rsidRDefault="003C1540" w:rsidP="0009355B">
            <w:pPr>
              <w:rPr>
                <w:rFonts w:ascii="Arial Narrow" w:hAnsi="Arial Narrow"/>
                <w:sz w:val="23"/>
                <w:szCs w:val="23"/>
              </w:rPr>
            </w:pPr>
            <w:r w:rsidRPr="007D20FF">
              <w:rPr>
                <w:color w:val="000000"/>
                <w:sz w:val="23"/>
                <w:szCs w:val="23"/>
              </w:rPr>
              <w:t>6. Auditoría Fiscal</w:t>
            </w:r>
          </w:p>
        </w:tc>
        <w:tc>
          <w:tcPr>
            <w:tcW w:w="2049" w:type="dxa"/>
            <w:tcBorders>
              <w:top w:val="nil"/>
              <w:left w:val="nil"/>
              <w:bottom w:val="single" w:sz="8" w:space="0" w:color="000000"/>
              <w:right w:val="single" w:sz="8" w:space="0" w:color="000000"/>
            </w:tcBorders>
            <w:shd w:val="clear" w:color="auto" w:fill="auto"/>
            <w:vAlign w:val="center"/>
          </w:tcPr>
          <w:p w:rsidR="007D20FF" w:rsidRPr="007D20FF" w:rsidRDefault="003C1540" w:rsidP="0009355B">
            <w:pPr>
              <w:jc w:val="center"/>
              <w:rPr>
                <w:rFonts w:ascii="Arial Narrow" w:hAnsi="Arial Narrow"/>
                <w:color w:val="000000"/>
                <w:sz w:val="23"/>
                <w:szCs w:val="23"/>
              </w:rPr>
            </w:pPr>
            <w:r w:rsidRPr="007D20FF">
              <w:rPr>
                <w:rFonts w:ascii="Arial Narrow" w:hAnsi="Arial Narrow"/>
                <w:color w:val="000000"/>
                <w:sz w:val="23"/>
                <w:szCs w:val="23"/>
              </w:rPr>
              <w:t>Correctiva</w:t>
            </w:r>
          </w:p>
        </w:tc>
        <w:tc>
          <w:tcPr>
            <w:tcW w:w="1110" w:type="dxa"/>
            <w:tcBorders>
              <w:top w:val="nil"/>
              <w:left w:val="nil"/>
              <w:bottom w:val="single" w:sz="8" w:space="0" w:color="000000"/>
              <w:right w:val="single" w:sz="8" w:space="0" w:color="000000"/>
            </w:tcBorders>
            <w:shd w:val="clear" w:color="auto" w:fill="auto"/>
            <w:vAlign w:val="center"/>
          </w:tcPr>
          <w:p w:rsidR="007D20FF" w:rsidRPr="007D20FF" w:rsidRDefault="003C1540" w:rsidP="0009355B">
            <w:pPr>
              <w:jc w:val="center"/>
              <w:rPr>
                <w:rFonts w:ascii="Arial Narrow" w:hAnsi="Arial Narrow"/>
                <w:color w:val="000000"/>
                <w:sz w:val="23"/>
                <w:szCs w:val="23"/>
              </w:rPr>
            </w:pPr>
            <w:r w:rsidRPr="007D20FF">
              <w:rPr>
                <w:rFonts w:ascii="Arial Narrow" w:hAnsi="Arial Narrow"/>
                <w:color w:val="000000"/>
                <w:sz w:val="23"/>
                <w:szCs w:val="23"/>
              </w:rPr>
              <w:t>0</w:t>
            </w:r>
          </w:p>
        </w:tc>
        <w:tc>
          <w:tcPr>
            <w:tcW w:w="1391" w:type="dxa"/>
            <w:tcBorders>
              <w:top w:val="nil"/>
              <w:left w:val="nil"/>
              <w:bottom w:val="single" w:sz="8" w:space="0" w:color="000000"/>
              <w:right w:val="single" w:sz="8" w:space="0" w:color="000000"/>
            </w:tcBorders>
            <w:shd w:val="clear" w:color="auto" w:fill="auto"/>
            <w:vAlign w:val="center"/>
          </w:tcPr>
          <w:p w:rsidR="007D20FF" w:rsidRPr="007D20FF" w:rsidRDefault="003C1540" w:rsidP="0009355B">
            <w:pPr>
              <w:jc w:val="center"/>
              <w:rPr>
                <w:rFonts w:ascii="Arial Narrow" w:hAnsi="Arial Narrow"/>
                <w:color w:val="000000"/>
                <w:sz w:val="23"/>
                <w:szCs w:val="23"/>
              </w:rPr>
            </w:pPr>
            <w:r w:rsidRPr="007D20FF">
              <w:rPr>
                <w:rFonts w:ascii="Arial Narrow" w:hAnsi="Arial Narrow"/>
                <w:color w:val="000000"/>
                <w:sz w:val="23"/>
                <w:szCs w:val="23"/>
              </w:rPr>
              <w:t>0</w:t>
            </w:r>
          </w:p>
        </w:tc>
        <w:tc>
          <w:tcPr>
            <w:tcW w:w="1165" w:type="dxa"/>
            <w:gridSpan w:val="2"/>
            <w:tcBorders>
              <w:top w:val="nil"/>
              <w:left w:val="nil"/>
              <w:bottom w:val="single" w:sz="8" w:space="0" w:color="000000"/>
              <w:right w:val="single" w:sz="8" w:space="0" w:color="000000"/>
            </w:tcBorders>
            <w:shd w:val="clear" w:color="auto" w:fill="auto"/>
            <w:vAlign w:val="center"/>
          </w:tcPr>
          <w:p w:rsidR="007D20FF" w:rsidRPr="007D20FF" w:rsidRDefault="003C1540" w:rsidP="0009355B">
            <w:pPr>
              <w:jc w:val="center"/>
              <w:rPr>
                <w:rFonts w:ascii="Arial Narrow" w:hAnsi="Arial Narrow"/>
                <w:color w:val="000000"/>
                <w:sz w:val="23"/>
                <w:szCs w:val="23"/>
              </w:rPr>
            </w:pPr>
          </w:p>
          <w:p w:rsidR="007D20FF" w:rsidRPr="007D20FF" w:rsidRDefault="003C1540" w:rsidP="0009355B">
            <w:pPr>
              <w:jc w:val="center"/>
              <w:rPr>
                <w:rFonts w:ascii="Arial Narrow" w:hAnsi="Arial Narrow"/>
                <w:color w:val="000000"/>
                <w:sz w:val="23"/>
                <w:szCs w:val="23"/>
              </w:rPr>
            </w:pPr>
            <w:r w:rsidRPr="007D20FF">
              <w:rPr>
                <w:rFonts w:ascii="Arial Narrow" w:hAnsi="Arial Narrow"/>
                <w:color w:val="000000"/>
                <w:sz w:val="23"/>
                <w:szCs w:val="23"/>
              </w:rPr>
              <w:t>23</w:t>
            </w:r>
          </w:p>
          <w:p w:rsidR="007D20FF" w:rsidRPr="007D20FF" w:rsidRDefault="003C1540" w:rsidP="0009355B">
            <w:pPr>
              <w:jc w:val="center"/>
              <w:rPr>
                <w:rFonts w:ascii="Arial Narrow" w:hAnsi="Arial Narrow"/>
                <w:color w:val="000000"/>
                <w:sz w:val="23"/>
                <w:szCs w:val="23"/>
              </w:rPr>
            </w:pPr>
          </w:p>
        </w:tc>
        <w:tc>
          <w:tcPr>
            <w:tcW w:w="1275" w:type="dxa"/>
            <w:tcBorders>
              <w:top w:val="nil"/>
              <w:left w:val="nil"/>
              <w:bottom w:val="single" w:sz="8" w:space="0" w:color="000000"/>
              <w:right w:val="single" w:sz="8" w:space="0" w:color="000000"/>
            </w:tcBorders>
            <w:shd w:val="clear" w:color="auto" w:fill="auto"/>
            <w:vAlign w:val="center"/>
          </w:tcPr>
          <w:p w:rsidR="007D20FF" w:rsidRPr="007D20FF" w:rsidRDefault="003C1540" w:rsidP="0009355B">
            <w:pPr>
              <w:jc w:val="center"/>
              <w:rPr>
                <w:rFonts w:ascii="Arial Narrow" w:hAnsi="Arial Narrow"/>
                <w:color w:val="000000"/>
                <w:sz w:val="23"/>
                <w:szCs w:val="23"/>
              </w:rPr>
            </w:pPr>
            <w:r w:rsidRPr="007D20FF">
              <w:rPr>
                <w:rFonts w:ascii="Arial Narrow" w:hAnsi="Arial Narrow"/>
                <w:color w:val="000000"/>
                <w:sz w:val="23"/>
                <w:szCs w:val="23"/>
              </w:rPr>
              <w:t>23</w:t>
            </w:r>
          </w:p>
        </w:tc>
      </w:tr>
      <w:tr w:rsidR="008C47B0" w:rsidTr="0009355B">
        <w:trPr>
          <w:trHeight w:val="349"/>
        </w:trPr>
        <w:tc>
          <w:tcPr>
            <w:tcW w:w="1930" w:type="dxa"/>
            <w:tcBorders>
              <w:top w:val="nil"/>
              <w:left w:val="single" w:sz="8" w:space="0" w:color="000000"/>
              <w:bottom w:val="single" w:sz="8" w:space="0" w:color="000000"/>
              <w:right w:val="single" w:sz="8" w:space="0" w:color="000000"/>
            </w:tcBorders>
            <w:shd w:val="clear" w:color="auto" w:fill="auto"/>
            <w:vAlign w:val="center"/>
          </w:tcPr>
          <w:p w:rsidR="007D20FF" w:rsidRPr="007D20FF" w:rsidRDefault="003C1540" w:rsidP="0009355B">
            <w:pPr>
              <w:rPr>
                <w:rFonts w:ascii="Arial Narrow" w:hAnsi="Arial Narrow"/>
                <w:color w:val="000000"/>
                <w:sz w:val="23"/>
                <w:szCs w:val="23"/>
              </w:rPr>
            </w:pPr>
            <w:r w:rsidRPr="007D20FF">
              <w:rPr>
                <w:rFonts w:ascii="Arial Narrow" w:hAnsi="Arial Narrow"/>
                <w:color w:val="000000"/>
                <w:sz w:val="23"/>
                <w:szCs w:val="23"/>
              </w:rPr>
              <w:t>8.2.</w:t>
            </w:r>
            <w:r w:rsidRPr="007D20FF">
              <w:rPr>
                <w:rFonts w:ascii="Arial Narrow" w:hAnsi="Arial Narrow"/>
                <w:sz w:val="23"/>
                <w:szCs w:val="23"/>
              </w:rPr>
              <w:t xml:space="preserve"> </w:t>
            </w:r>
            <w:r w:rsidRPr="007D20FF">
              <w:rPr>
                <w:rFonts w:ascii="Arial Narrow" w:hAnsi="Arial Narrow"/>
                <w:color w:val="000000"/>
                <w:sz w:val="23"/>
                <w:szCs w:val="23"/>
              </w:rPr>
              <w:t xml:space="preserve">Corrupción </w:t>
            </w:r>
          </w:p>
        </w:tc>
        <w:tc>
          <w:tcPr>
            <w:tcW w:w="2049" w:type="dxa"/>
            <w:tcBorders>
              <w:top w:val="nil"/>
              <w:left w:val="nil"/>
              <w:bottom w:val="single" w:sz="8" w:space="0" w:color="000000"/>
              <w:right w:val="single" w:sz="8" w:space="0" w:color="000000"/>
            </w:tcBorders>
            <w:shd w:val="clear" w:color="auto" w:fill="auto"/>
            <w:vAlign w:val="center"/>
          </w:tcPr>
          <w:p w:rsidR="007D20FF" w:rsidRPr="007D20FF" w:rsidRDefault="003C1540" w:rsidP="0009355B">
            <w:pPr>
              <w:jc w:val="center"/>
              <w:rPr>
                <w:rFonts w:ascii="Arial Narrow" w:hAnsi="Arial Narrow"/>
                <w:color w:val="000000"/>
                <w:sz w:val="23"/>
                <w:szCs w:val="23"/>
              </w:rPr>
            </w:pPr>
            <w:r w:rsidRPr="007D20FF">
              <w:rPr>
                <w:rFonts w:ascii="Arial Narrow" w:hAnsi="Arial Narrow"/>
                <w:color w:val="000000"/>
                <w:sz w:val="23"/>
                <w:szCs w:val="23"/>
              </w:rPr>
              <w:t>Preventiva</w:t>
            </w:r>
          </w:p>
        </w:tc>
        <w:tc>
          <w:tcPr>
            <w:tcW w:w="1110" w:type="dxa"/>
            <w:tcBorders>
              <w:top w:val="nil"/>
              <w:left w:val="nil"/>
              <w:bottom w:val="single" w:sz="8" w:space="0" w:color="000000"/>
              <w:right w:val="single" w:sz="8" w:space="0" w:color="000000"/>
            </w:tcBorders>
            <w:shd w:val="clear" w:color="auto" w:fill="auto"/>
            <w:vAlign w:val="center"/>
          </w:tcPr>
          <w:p w:rsidR="007D20FF" w:rsidRPr="007D20FF" w:rsidRDefault="003C1540" w:rsidP="0009355B">
            <w:pPr>
              <w:jc w:val="center"/>
              <w:rPr>
                <w:rFonts w:ascii="Arial Narrow" w:hAnsi="Arial Narrow"/>
                <w:color w:val="000000"/>
                <w:sz w:val="23"/>
                <w:szCs w:val="23"/>
              </w:rPr>
            </w:pPr>
            <w:r w:rsidRPr="007D20FF">
              <w:rPr>
                <w:rFonts w:ascii="Arial Narrow" w:hAnsi="Arial Narrow"/>
                <w:color w:val="000000"/>
                <w:sz w:val="23"/>
                <w:szCs w:val="23"/>
              </w:rPr>
              <w:t>2</w:t>
            </w:r>
          </w:p>
        </w:tc>
        <w:tc>
          <w:tcPr>
            <w:tcW w:w="1391" w:type="dxa"/>
            <w:tcBorders>
              <w:top w:val="nil"/>
              <w:left w:val="nil"/>
              <w:bottom w:val="single" w:sz="8" w:space="0" w:color="000000"/>
              <w:right w:val="single" w:sz="8" w:space="0" w:color="000000"/>
            </w:tcBorders>
            <w:shd w:val="clear" w:color="auto" w:fill="auto"/>
            <w:vAlign w:val="center"/>
          </w:tcPr>
          <w:p w:rsidR="007D20FF" w:rsidRPr="007D20FF" w:rsidRDefault="003C1540" w:rsidP="0009355B">
            <w:pPr>
              <w:jc w:val="center"/>
              <w:rPr>
                <w:rFonts w:ascii="Arial Narrow" w:hAnsi="Arial Narrow"/>
                <w:color w:val="000000"/>
                <w:sz w:val="23"/>
                <w:szCs w:val="23"/>
              </w:rPr>
            </w:pPr>
            <w:r w:rsidRPr="007D20FF">
              <w:rPr>
                <w:rFonts w:ascii="Arial Narrow" w:hAnsi="Arial Narrow"/>
                <w:color w:val="000000"/>
                <w:sz w:val="23"/>
                <w:szCs w:val="23"/>
              </w:rPr>
              <w:t>0</w:t>
            </w:r>
          </w:p>
        </w:tc>
        <w:tc>
          <w:tcPr>
            <w:tcW w:w="1165" w:type="dxa"/>
            <w:gridSpan w:val="2"/>
            <w:tcBorders>
              <w:top w:val="nil"/>
              <w:left w:val="nil"/>
              <w:bottom w:val="single" w:sz="8" w:space="0" w:color="000000"/>
              <w:right w:val="single" w:sz="8" w:space="0" w:color="000000"/>
            </w:tcBorders>
            <w:shd w:val="clear" w:color="auto" w:fill="auto"/>
            <w:vAlign w:val="center"/>
          </w:tcPr>
          <w:p w:rsidR="007D20FF" w:rsidRPr="007D20FF" w:rsidRDefault="003C1540" w:rsidP="0009355B">
            <w:pPr>
              <w:jc w:val="center"/>
              <w:rPr>
                <w:rFonts w:ascii="Arial Narrow" w:hAnsi="Arial Narrow"/>
                <w:color w:val="000000"/>
                <w:sz w:val="23"/>
                <w:szCs w:val="23"/>
              </w:rPr>
            </w:pPr>
            <w:r w:rsidRPr="007D20FF">
              <w:rPr>
                <w:rFonts w:ascii="Arial Narrow" w:hAnsi="Arial Narrow"/>
                <w:color w:val="000000"/>
                <w:sz w:val="23"/>
                <w:szCs w:val="23"/>
              </w:rPr>
              <w:t>0</w:t>
            </w:r>
          </w:p>
        </w:tc>
        <w:tc>
          <w:tcPr>
            <w:tcW w:w="1275" w:type="dxa"/>
            <w:tcBorders>
              <w:top w:val="nil"/>
              <w:left w:val="nil"/>
              <w:bottom w:val="single" w:sz="8" w:space="0" w:color="000000"/>
              <w:right w:val="single" w:sz="8" w:space="0" w:color="000000"/>
            </w:tcBorders>
            <w:shd w:val="clear" w:color="auto" w:fill="auto"/>
            <w:vAlign w:val="center"/>
          </w:tcPr>
          <w:p w:rsidR="007D20FF" w:rsidRPr="007D20FF" w:rsidRDefault="003C1540" w:rsidP="0009355B">
            <w:pPr>
              <w:jc w:val="center"/>
              <w:rPr>
                <w:rFonts w:ascii="Arial Narrow" w:hAnsi="Arial Narrow"/>
                <w:color w:val="000000"/>
                <w:sz w:val="23"/>
                <w:szCs w:val="23"/>
              </w:rPr>
            </w:pPr>
            <w:r w:rsidRPr="007D20FF">
              <w:rPr>
                <w:rFonts w:ascii="Arial Narrow" w:hAnsi="Arial Narrow"/>
                <w:color w:val="000000"/>
                <w:sz w:val="23"/>
                <w:szCs w:val="23"/>
              </w:rPr>
              <w:t>2</w:t>
            </w:r>
          </w:p>
        </w:tc>
      </w:tr>
      <w:tr w:rsidR="008C47B0" w:rsidTr="0009355B">
        <w:trPr>
          <w:trHeight w:val="330"/>
        </w:trPr>
        <w:tc>
          <w:tcPr>
            <w:tcW w:w="1930" w:type="dxa"/>
            <w:tcBorders>
              <w:top w:val="nil"/>
              <w:left w:val="single" w:sz="8" w:space="0" w:color="000000"/>
              <w:bottom w:val="nil"/>
              <w:right w:val="single" w:sz="8" w:space="0" w:color="000000"/>
            </w:tcBorders>
            <w:shd w:val="clear" w:color="auto" w:fill="auto"/>
            <w:vAlign w:val="center"/>
          </w:tcPr>
          <w:p w:rsidR="007D20FF" w:rsidRPr="007D20FF" w:rsidRDefault="003C1540" w:rsidP="0009355B">
            <w:pPr>
              <w:rPr>
                <w:b/>
                <w:color w:val="000000"/>
                <w:sz w:val="23"/>
                <w:szCs w:val="23"/>
              </w:rPr>
            </w:pPr>
            <w:r w:rsidRPr="007D20FF">
              <w:rPr>
                <w:b/>
                <w:color w:val="000000"/>
                <w:sz w:val="23"/>
                <w:szCs w:val="23"/>
              </w:rPr>
              <w:t xml:space="preserve">SUB TOTAL HALLAZGOS </w:t>
            </w:r>
          </w:p>
        </w:tc>
        <w:tc>
          <w:tcPr>
            <w:tcW w:w="2049" w:type="dxa"/>
            <w:tcBorders>
              <w:top w:val="nil"/>
              <w:left w:val="nil"/>
              <w:bottom w:val="nil"/>
              <w:right w:val="single" w:sz="8" w:space="0" w:color="000000"/>
            </w:tcBorders>
            <w:shd w:val="clear" w:color="auto" w:fill="auto"/>
            <w:vAlign w:val="center"/>
          </w:tcPr>
          <w:p w:rsidR="007D20FF" w:rsidRPr="007D20FF" w:rsidRDefault="003C1540" w:rsidP="0009355B">
            <w:pPr>
              <w:jc w:val="center"/>
              <w:rPr>
                <w:rFonts w:ascii="Arial Narrow" w:hAnsi="Arial Narrow"/>
                <w:color w:val="000000"/>
                <w:sz w:val="23"/>
                <w:szCs w:val="23"/>
              </w:rPr>
            </w:pPr>
          </w:p>
        </w:tc>
        <w:tc>
          <w:tcPr>
            <w:tcW w:w="1110" w:type="dxa"/>
            <w:tcBorders>
              <w:top w:val="nil"/>
              <w:left w:val="nil"/>
              <w:bottom w:val="nil"/>
              <w:right w:val="single" w:sz="8" w:space="0" w:color="000000"/>
            </w:tcBorders>
            <w:shd w:val="clear" w:color="auto" w:fill="auto"/>
            <w:vAlign w:val="center"/>
          </w:tcPr>
          <w:p w:rsidR="007D20FF" w:rsidRPr="007D20FF" w:rsidRDefault="003C1540" w:rsidP="0009355B">
            <w:pPr>
              <w:jc w:val="center"/>
              <w:rPr>
                <w:rFonts w:ascii="Arial Narrow" w:hAnsi="Arial Narrow"/>
                <w:b/>
                <w:color w:val="000000"/>
                <w:sz w:val="23"/>
                <w:szCs w:val="23"/>
              </w:rPr>
            </w:pPr>
            <w:r w:rsidRPr="007D20FF">
              <w:rPr>
                <w:rFonts w:ascii="Arial Narrow" w:hAnsi="Arial Narrow"/>
                <w:b/>
                <w:color w:val="000000"/>
                <w:sz w:val="23"/>
                <w:szCs w:val="23"/>
              </w:rPr>
              <w:t>2</w:t>
            </w:r>
          </w:p>
        </w:tc>
        <w:tc>
          <w:tcPr>
            <w:tcW w:w="1391" w:type="dxa"/>
            <w:tcBorders>
              <w:top w:val="nil"/>
              <w:left w:val="nil"/>
              <w:bottom w:val="nil"/>
              <w:right w:val="single" w:sz="8" w:space="0" w:color="000000"/>
            </w:tcBorders>
            <w:shd w:val="clear" w:color="auto" w:fill="auto"/>
            <w:vAlign w:val="center"/>
          </w:tcPr>
          <w:p w:rsidR="007D20FF" w:rsidRPr="007D20FF" w:rsidRDefault="003C1540" w:rsidP="0009355B">
            <w:pPr>
              <w:jc w:val="center"/>
              <w:rPr>
                <w:rFonts w:ascii="Arial Narrow" w:hAnsi="Arial Narrow"/>
                <w:b/>
                <w:color w:val="000000"/>
                <w:sz w:val="23"/>
                <w:szCs w:val="23"/>
              </w:rPr>
            </w:pPr>
            <w:r w:rsidRPr="007D20FF">
              <w:rPr>
                <w:rFonts w:ascii="Arial Narrow" w:hAnsi="Arial Narrow"/>
                <w:b/>
                <w:color w:val="000000"/>
                <w:sz w:val="23"/>
                <w:szCs w:val="23"/>
              </w:rPr>
              <w:t>0</w:t>
            </w:r>
          </w:p>
        </w:tc>
        <w:tc>
          <w:tcPr>
            <w:tcW w:w="1165" w:type="dxa"/>
            <w:gridSpan w:val="2"/>
            <w:tcBorders>
              <w:top w:val="nil"/>
              <w:left w:val="nil"/>
              <w:bottom w:val="nil"/>
              <w:right w:val="single" w:sz="8" w:space="0" w:color="000000"/>
            </w:tcBorders>
            <w:shd w:val="clear" w:color="auto" w:fill="auto"/>
            <w:vAlign w:val="center"/>
          </w:tcPr>
          <w:p w:rsidR="007D20FF" w:rsidRPr="007D20FF" w:rsidRDefault="003C1540" w:rsidP="0009355B">
            <w:pPr>
              <w:jc w:val="center"/>
              <w:rPr>
                <w:rFonts w:ascii="Arial Narrow" w:hAnsi="Arial Narrow"/>
                <w:b/>
                <w:color w:val="000000"/>
                <w:sz w:val="23"/>
                <w:szCs w:val="23"/>
              </w:rPr>
            </w:pPr>
            <w:r w:rsidRPr="007D20FF">
              <w:rPr>
                <w:rFonts w:ascii="Arial Narrow" w:hAnsi="Arial Narrow"/>
                <w:b/>
                <w:color w:val="000000"/>
                <w:sz w:val="23"/>
                <w:szCs w:val="23"/>
              </w:rPr>
              <w:t>23</w:t>
            </w:r>
          </w:p>
        </w:tc>
        <w:tc>
          <w:tcPr>
            <w:tcW w:w="1275" w:type="dxa"/>
            <w:tcBorders>
              <w:top w:val="nil"/>
              <w:left w:val="nil"/>
              <w:bottom w:val="nil"/>
              <w:right w:val="single" w:sz="8" w:space="0" w:color="000000"/>
            </w:tcBorders>
            <w:shd w:val="clear" w:color="auto" w:fill="auto"/>
            <w:vAlign w:val="center"/>
          </w:tcPr>
          <w:p w:rsidR="007D20FF" w:rsidRPr="007D20FF" w:rsidRDefault="003C1540" w:rsidP="0009355B">
            <w:pPr>
              <w:jc w:val="center"/>
              <w:rPr>
                <w:rFonts w:ascii="Arial Narrow" w:hAnsi="Arial Narrow"/>
                <w:b/>
                <w:color w:val="000000"/>
                <w:sz w:val="23"/>
                <w:szCs w:val="23"/>
              </w:rPr>
            </w:pPr>
            <w:r w:rsidRPr="007D20FF">
              <w:rPr>
                <w:rFonts w:ascii="Arial Narrow" w:hAnsi="Arial Narrow"/>
                <w:b/>
                <w:color w:val="000000"/>
                <w:sz w:val="23"/>
                <w:szCs w:val="23"/>
              </w:rPr>
              <w:t>25</w:t>
            </w:r>
          </w:p>
        </w:tc>
      </w:tr>
      <w:tr w:rsidR="008C47B0" w:rsidTr="0009355B">
        <w:trPr>
          <w:trHeight w:val="270"/>
        </w:trPr>
        <w:tc>
          <w:tcPr>
            <w:tcW w:w="8920" w:type="dxa"/>
            <w:gridSpan w:val="7"/>
            <w:tcBorders>
              <w:top w:val="single" w:sz="8" w:space="0" w:color="auto"/>
              <w:left w:val="single" w:sz="8" w:space="0" w:color="auto"/>
              <w:bottom w:val="nil"/>
              <w:right w:val="single" w:sz="8" w:space="0" w:color="000000"/>
            </w:tcBorders>
            <w:shd w:val="clear" w:color="auto" w:fill="C0C0C0"/>
            <w:noWrap/>
            <w:vAlign w:val="center"/>
          </w:tcPr>
          <w:p w:rsidR="007D20FF" w:rsidRPr="007D20FF" w:rsidRDefault="003C1540" w:rsidP="0009355B">
            <w:pPr>
              <w:rPr>
                <w:b/>
                <w:bCs/>
                <w:color w:val="000000"/>
                <w:sz w:val="23"/>
                <w:szCs w:val="23"/>
              </w:rPr>
            </w:pPr>
            <w:r w:rsidRPr="007D20FF">
              <w:rPr>
                <w:b/>
                <w:bCs/>
                <w:color w:val="000000"/>
                <w:sz w:val="23"/>
                <w:szCs w:val="23"/>
              </w:rPr>
              <w:t xml:space="preserve">HALLAZGOS INGRESADOS </w:t>
            </w:r>
            <w:r w:rsidRPr="007D20FF">
              <w:rPr>
                <w:b/>
                <w:bCs/>
                <w:color w:val="000000"/>
                <w:sz w:val="23"/>
                <w:szCs w:val="23"/>
              </w:rPr>
              <w:t>EN EL SEGUNDO TRIMESTRE DE 2015</w:t>
            </w:r>
          </w:p>
        </w:tc>
      </w:tr>
      <w:tr w:rsidR="008C47B0" w:rsidTr="0009355B">
        <w:trPr>
          <w:trHeight w:val="379"/>
        </w:trPr>
        <w:tc>
          <w:tcPr>
            <w:tcW w:w="1930" w:type="dxa"/>
            <w:tcBorders>
              <w:top w:val="single" w:sz="8" w:space="0" w:color="auto"/>
              <w:left w:val="single" w:sz="8" w:space="0" w:color="auto"/>
              <w:bottom w:val="single" w:sz="8" w:space="0" w:color="auto"/>
              <w:right w:val="single" w:sz="8" w:space="0" w:color="auto"/>
            </w:tcBorders>
            <w:shd w:val="clear" w:color="auto" w:fill="auto"/>
            <w:noWrap/>
            <w:vAlign w:val="center"/>
          </w:tcPr>
          <w:p w:rsidR="007D20FF" w:rsidRPr="007D20FF" w:rsidRDefault="003C1540" w:rsidP="0009355B">
            <w:pPr>
              <w:rPr>
                <w:bCs/>
                <w:sz w:val="23"/>
                <w:szCs w:val="23"/>
              </w:rPr>
            </w:pPr>
            <w:r w:rsidRPr="007D20FF">
              <w:rPr>
                <w:color w:val="000000"/>
                <w:sz w:val="23"/>
                <w:szCs w:val="23"/>
              </w:rPr>
              <w:t>6- Auditoria Fiscal</w:t>
            </w:r>
          </w:p>
        </w:tc>
        <w:tc>
          <w:tcPr>
            <w:tcW w:w="2049" w:type="dxa"/>
            <w:tcBorders>
              <w:top w:val="single" w:sz="8" w:space="0" w:color="auto"/>
              <w:left w:val="nil"/>
              <w:bottom w:val="single" w:sz="8" w:space="0" w:color="auto"/>
              <w:right w:val="single" w:sz="8" w:space="0" w:color="auto"/>
            </w:tcBorders>
            <w:shd w:val="clear" w:color="auto" w:fill="auto"/>
            <w:noWrap/>
            <w:vAlign w:val="center"/>
          </w:tcPr>
          <w:p w:rsidR="007D20FF" w:rsidRPr="007D20FF" w:rsidRDefault="003C1540" w:rsidP="0009355B">
            <w:pPr>
              <w:jc w:val="center"/>
              <w:rPr>
                <w:b/>
                <w:bCs/>
                <w:color w:val="000000"/>
                <w:sz w:val="23"/>
                <w:szCs w:val="23"/>
              </w:rPr>
            </w:pPr>
            <w:r w:rsidRPr="007D20FF">
              <w:rPr>
                <w:rFonts w:ascii="Arial Narrow" w:hAnsi="Arial Narrow"/>
                <w:color w:val="000000"/>
                <w:sz w:val="23"/>
                <w:szCs w:val="23"/>
              </w:rPr>
              <w:t>Correctiva</w:t>
            </w:r>
          </w:p>
        </w:tc>
        <w:tc>
          <w:tcPr>
            <w:tcW w:w="1110" w:type="dxa"/>
            <w:tcBorders>
              <w:top w:val="single" w:sz="8" w:space="0" w:color="auto"/>
              <w:left w:val="nil"/>
              <w:bottom w:val="single" w:sz="8" w:space="0" w:color="auto"/>
              <w:right w:val="single" w:sz="8" w:space="0" w:color="auto"/>
            </w:tcBorders>
            <w:shd w:val="clear" w:color="auto" w:fill="auto"/>
            <w:noWrap/>
            <w:vAlign w:val="center"/>
          </w:tcPr>
          <w:p w:rsidR="007D20FF" w:rsidRPr="007D20FF" w:rsidRDefault="003C1540" w:rsidP="0009355B">
            <w:pPr>
              <w:jc w:val="center"/>
              <w:rPr>
                <w:bCs/>
                <w:color w:val="000000"/>
                <w:sz w:val="23"/>
                <w:szCs w:val="23"/>
              </w:rPr>
            </w:pPr>
            <w:r w:rsidRPr="007D20FF">
              <w:rPr>
                <w:bCs/>
                <w:color w:val="000000"/>
                <w:sz w:val="23"/>
                <w:szCs w:val="23"/>
              </w:rPr>
              <w:t>0</w:t>
            </w:r>
          </w:p>
        </w:tc>
        <w:tc>
          <w:tcPr>
            <w:tcW w:w="1391" w:type="dxa"/>
            <w:tcBorders>
              <w:top w:val="single" w:sz="8" w:space="0" w:color="auto"/>
              <w:left w:val="nil"/>
              <w:bottom w:val="single" w:sz="8" w:space="0" w:color="auto"/>
              <w:right w:val="single" w:sz="8" w:space="0" w:color="auto"/>
            </w:tcBorders>
            <w:shd w:val="clear" w:color="auto" w:fill="auto"/>
            <w:noWrap/>
            <w:vAlign w:val="center"/>
          </w:tcPr>
          <w:p w:rsidR="007D20FF" w:rsidRPr="007D20FF" w:rsidRDefault="003C1540" w:rsidP="0009355B">
            <w:pPr>
              <w:jc w:val="center"/>
              <w:rPr>
                <w:bCs/>
                <w:color w:val="000000"/>
                <w:sz w:val="23"/>
                <w:szCs w:val="23"/>
              </w:rPr>
            </w:pPr>
            <w:r w:rsidRPr="007D20FF">
              <w:rPr>
                <w:bCs/>
                <w:color w:val="000000"/>
                <w:sz w:val="23"/>
                <w:szCs w:val="23"/>
              </w:rPr>
              <w:t>0</w:t>
            </w:r>
          </w:p>
        </w:tc>
        <w:tc>
          <w:tcPr>
            <w:tcW w:w="1044" w:type="dxa"/>
            <w:tcBorders>
              <w:top w:val="single" w:sz="8" w:space="0" w:color="auto"/>
              <w:left w:val="nil"/>
              <w:bottom w:val="single" w:sz="8" w:space="0" w:color="auto"/>
              <w:right w:val="single" w:sz="8" w:space="0" w:color="auto"/>
            </w:tcBorders>
            <w:shd w:val="clear" w:color="auto" w:fill="auto"/>
            <w:noWrap/>
            <w:vAlign w:val="center"/>
          </w:tcPr>
          <w:p w:rsidR="007D20FF" w:rsidRPr="007D20FF" w:rsidRDefault="003C1540" w:rsidP="0009355B">
            <w:pPr>
              <w:jc w:val="center"/>
              <w:rPr>
                <w:bCs/>
                <w:color w:val="000000"/>
                <w:sz w:val="23"/>
                <w:szCs w:val="23"/>
              </w:rPr>
            </w:pPr>
            <w:r w:rsidRPr="007D20FF">
              <w:rPr>
                <w:bCs/>
                <w:color w:val="000000"/>
                <w:sz w:val="23"/>
                <w:szCs w:val="23"/>
              </w:rPr>
              <w:t xml:space="preserve"> 0</w:t>
            </w:r>
          </w:p>
        </w:tc>
        <w:tc>
          <w:tcPr>
            <w:tcW w:w="1396" w:type="dxa"/>
            <w:gridSpan w:val="2"/>
            <w:tcBorders>
              <w:top w:val="single" w:sz="8" w:space="0" w:color="auto"/>
              <w:left w:val="nil"/>
              <w:bottom w:val="single" w:sz="8" w:space="0" w:color="auto"/>
              <w:right w:val="single" w:sz="8" w:space="0" w:color="auto"/>
            </w:tcBorders>
            <w:shd w:val="clear" w:color="auto" w:fill="auto"/>
            <w:noWrap/>
            <w:vAlign w:val="center"/>
          </w:tcPr>
          <w:p w:rsidR="007D20FF" w:rsidRPr="007D20FF" w:rsidRDefault="003C1540" w:rsidP="0009355B">
            <w:pPr>
              <w:rPr>
                <w:bCs/>
                <w:color w:val="000000"/>
                <w:sz w:val="23"/>
                <w:szCs w:val="23"/>
              </w:rPr>
            </w:pPr>
            <w:r w:rsidRPr="007D20FF">
              <w:rPr>
                <w:bCs/>
                <w:color w:val="000000"/>
                <w:sz w:val="23"/>
                <w:szCs w:val="23"/>
              </w:rPr>
              <w:t xml:space="preserve">          0</w:t>
            </w:r>
          </w:p>
        </w:tc>
      </w:tr>
      <w:tr w:rsidR="008C47B0" w:rsidTr="0009355B">
        <w:trPr>
          <w:trHeight w:val="99"/>
        </w:trPr>
        <w:tc>
          <w:tcPr>
            <w:tcW w:w="1930" w:type="dxa"/>
            <w:tcBorders>
              <w:top w:val="nil"/>
              <w:left w:val="single" w:sz="8" w:space="0" w:color="000000"/>
              <w:bottom w:val="single" w:sz="8" w:space="0" w:color="000000"/>
              <w:right w:val="single" w:sz="8" w:space="0" w:color="000000"/>
            </w:tcBorders>
            <w:shd w:val="clear" w:color="auto" w:fill="FFFFFF"/>
            <w:vAlign w:val="center"/>
          </w:tcPr>
          <w:p w:rsidR="007D20FF" w:rsidRPr="007D20FF" w:rsidRDefault="003C1540" w:rsidP="0009355B">
            <w:pPr>
              <w:rPr>
                <w:b/>
                <w:bCs/>
                <w:color w:val="000000"/>
                <w:sz w:val="23"/>
                <w:szCs w:val="23"/>
              </w:rPr>
            </w:pPr>
            <w:r w:rsidRPr="007D20FF">
              <w:rPr>
                <w:b/>
                <w:bCs/>
                <w:color w:val="000000"/>
                <w:sz w:val="23"/>
                <w:szCs w:val="23"/>
              </w:rPr>
              <w:t xml:space="preserve">TOTAL </w:t>
            </w:r>
          </w:p>
          <w:p w:rsidR="007D20FF" w:rsidRPr="007D20FF" w:rsidRDefault="003C1540" w:rsidP="0009355B">
            <w:pPr>
              <w:rPr>
                <w:b/>
                <w:bCs/>
                <w:color w:val="000000"/>
                <w:sz w:val="23"/>
                <w:szCs w:val="23"/>
              </w:rPr>
            </w:pPr>
            <w:r w:rsidRPr="007D20FF">
              <w:rPr>
                <w:b/>
                <w:bCs/>
                <w:color w:val="000000"/>
                <w:sz w:val="23"/>
                <w:szCs w:val="23"/>
              </w:rPr>
              <w:t>HALLAZGOS</w:t>
            </w:r>
          </w:p>
        </w:tc>
        <w:tc>
          <w:tcPr>
            <w:tcW w:w="2049" w:type="dxa"/>
            <w:tcBorders>
              <w:top w:val="nil"/>
              <w:left w:val="nil"/>
              <w:bottom w:val="single" w:sz="8" w:space="0" w:color="000000"/>
              <w:right w:val="single" w:sz="8" w:space="0" w:color="000000"/>
            </w:tcBorders>
            <w:shd w:val="clear" w:color="auto" w:fill="FFFFFF"/>
            <w:vAlign w:val="center"/>
          </w:tcPr>
          <w:p w:rsidR="007D20FF" w:rsidRPr="007D20FF" w:rsidRDefault="003C1540" w:rsidP="0009355B">
            <w:pPr>
              <w:jc w:val="center"/>
              <w:rPr>
                <w:b/>
                <w:bCs/>
                <w:color w:val="000000"/>
                <w:sz w:val="23"/>
                <w:szCs w:val="23"/>
              </w:rPr>
            </w:pPr>
            <w:r w:rsidRPr="007D20FF">
              <w:rPr>
                <w:b/>
                <w:bCs/>
                <w:color w:val="000000"/>
                <w:sz w:val="23"/>
                <w:szCs w:val="23"/>
              </w:rPr>
              <w:t> </w:t>
            </w:r>
          </w:p>
        </w:tc>
        <w:tc>
          <w:tcPr>
            <w:tcW w:w="1110" w:type="dxa"/>
            <w:tcBorders>
              <w:top w:val="nil"/>
              <w:left w:val="nil"/>
              <w:bottom w:val="single" w:sz="8" w:space="0" w:color="000000"/>
              <w:right w:val="single" w:sz="8" w:space="0" w:color="000000"/>
            </w:tcBorders>
            <w:shd w:val="clear" w:color="auto" w:fill="FFFFFF"/>
            <w:vAlign w:val="center"/>
          </w:tcPr>
          <w:p w:rsidR="007D20FF" w:rsidRPr="007D20FF" w:rsidRDefault="003C1540" w:rsidP="0009355B">
            <w:pPr>
              <w:jc w:val="center"/>
              <w:rPr>
                <w:b/>
                <w:color w:val="000000"/>
                <w:sz w:val="23"/>
                <w:szCs w:val="23"/>
              </w:rPr>
            </w:pPr>
            <w:r w:rsidRPr="007D20FF">
              <w:rPr>
                <w:b/>
                <w:color w:val="000000"/>
                <w:sz w:val="23"/>
                <w:szCs w:val="23"/>
              </w:rPr>
              <w:t>2</w:t>
            </w:r>
          </w:p>
        </w:tc>
        <w:tc>
          <w:tcPr>
            <w:tcW w:w="1391" w:type="dxa"/>
            <w:tcBorders>
              <w:top w:val="nil"/>
              <w:left w:val="nil"/>
              <w:bottom w:val="single" w:sz="8" w:space="0" w:color="000000"/>
              <w:right w:val="single" w:sz="8" w:space="0" w:color="000000"/>
            </w:tcBorders>
            <w:shd w:val="clear" w:color="auto" w:fill="FFFFFF"/>
            <w:vAlign w:val="center"/>
          </w:tcPr>
          <w:p w:rsidR="007D20FF" w:rsidRPr="007D20FF" w:rsidRDefault="003C1540" w:rsidP="0009355B">
            <w:pPr>
              <w:jc w:val="center"/>
              <w:rPr>
                <w:b/>
                <w:color w:val="000000"/>
                <w:sz w:val="23"/>
                <w:szCs w:val="23"/>
              </w:rPr>
            </w:pPr>
            <w:r w:rsidRPr="007D20FF">
              <w:rPr>
                <w:b/>
                <w:color w:val="000000"/>
                <w:sz w:val="23"/>
                <w:szCs w:val="23"/>
              </w:rPr>
              <w:t>0</w:t>
            </w:r>
          </w:p>
        </w:tc>
        <w:tc>
          <w:tcPr>
            <w:tcW w:w="1044" w:type="dxa"/>
            <w:tcBorders>
              <w:top w:val="nil"/>
              <w:left w:val="nil"/>
              <w:bottom w:val="single" w:sz="8" w:space="0" w:color="000000"/>
              <w:right w:val="single" w:sz="8" w:space="0" w:color="000000"/>
            </w:tcBorders>
            <w:shd w:val="clear" w:color="auto" w:fill="FFFFFF"/>
            <w:vAlign w:val="center"/>
          </w:tcPr>
          <w:p w:rsidR="007D20FF" w:rsidRPr="007D20FF" w:rsidRDefault="003C1540" w:rsidP="0009355B">
            <w:pPr>
              <w:jc w:val="center"/>
              <w:rPr>
                <w:b/>
                <w:color w:val="000000"/>
                <w:sz w:val="23"/>
                <w:szCs w:val="23"/>
              </w:rPr>
            </w:pPr>
            <w:r w:rsidRPr="007D20FF">
              <w:rPr>
                <w:b/>
                <w:color w:val="000000"/>
                <w:sz w:val="23"/>
                <w:szCs w:val="23"/>
              </w:rPr>
              <w:t xml:space="preserve"> 23</w:t>
            </w:r>
          </w:p>
        </w:tc>
        <w:tc>
          <w:tcPr>
            <w:tcW w:w="1396" w:type="dxa"/>
            <w:gridSpan w:val="2"/>
            <w:tcBorders>
              <w:top w:val="nil"/>
              <w:left w:val="nil"/>
              <w:bottom w:val="single" w:sz="8" w:space="0" w:color="000000"/>
              <w:right w:val="single" w:sz="8" w:space="0" w:color="000000"/>
            </w:tcBorders>
            <w:shd w:val="clear" w:color="auto" w:fill="FFFFFF"/>
            <w:vAlign w:val="center"/>
          </w:tcPr>
          <w:p w:rsidR="007D20FF" w:rsidRPr="007D20FF" w:rsidRDefault="003C1540" w:rsidP="0009355B">
            <w:pPr>
              <w:jc w:val="center"/>
              <w:rPr>
                <w:b/>
                <w:color w:val="000000"/>
                <w:sz w:val="23"/>
                <w:szCs w:val="23"/>
              </w:rPr>
            </w:pPr>
            <w:r w:rsidRPr="007D20FF">
              <w:rPr>
                <w:b/>
                <w:color w:val="000000"/>
                <w:sz w:val="23"/>
                <w:szCs w:val="23"/>
              </w:rPr>
              <w:t xml:space="preserve"> 25</w:t>
            </w:r>
          </w:p>
        </w:tc>
      </w:tr>
    </w:tbl>
    <w:p w:rsidR="007D20FF" w:rsidRPr="007D20FF" w:rsidRDefault="003C1540" w:rsidP="007D20FF">
      <w:pPr>
        <w:jc w:val="both"/>
        <w:rPr>
          <w:color w:val="000000"/>
          <w:sz w:val="23"/>
          <w:szCs w:val="23"/>
        </w:rPr>
      </w:pPr>
      <w:r w:rsidRPr="007D20FF">
        <w:rPr>
          <w:color w:val="000000"/>
          <w:sz w:val="23"/>
          <w:szCs w:val="23"/>
        </w:rPr>
        <w:t>Fuente: Plan de Mejoramiento Proceso Gestión Financiera, Junio de 2015.</w:t>
      </w:r>
    </w:p>
    <w:p w:rsidR="007D20FF" w:rsidRPr="007D20FF" w:rsidRDefault="003C1540" w:rsidP="007D20FF">
      <w:pPr>
        <w:tabs>
          <w:tab w:val="left" w:pos="1440"/>
        </w:tabs>
        <w:jc w:val="both"/>
        <w:rPr>
          <w:color w:val="000000"/>
          <w:sz w:val="23"/>
          <w:szCs w:val="23"/>
        </w:rPr>
      </w:pPr>
    </w:p>
    <w:p w:rsidR="007D20FF" w:rsidRPr="007D20FF" w:rsidRDefault="003C1540" w:rsidP="007D20FF">
      <w:pPr>
        <w:tabs>
          <w:tab w:val="left" w:pos="1440"/>
        </w:tabs>
        <w:jc w:val="both"/>
        <w:rPr>
          <w:sz w:val="23"/>
          <w:szCs w:val="23"/>
        </w:rPr>
      </w:pPr>
      <w:r w:rsidRPr="007D20FF">
        <w:rPr>
          <w:color w:val="000000"/>
          <w:sz w:val="23"/>
          <w:szCs w:val="23"/>
        </w:rPr>
        <w:lastRenderedPageBreak/>
        <w:t xml:space="preserve">Las acciones tendientes a subsanar los hallazgos del Proceso de </w:t>
      </w:r>
      <w:r w:rsidRPr="007D20FF">
        <w:rPr>
          <w:color w:val="000000"/>
          <w:sz w:val="23"/>
          <w:szCs w:val="23"/>
        </w:rPr>
        <w:t>Gestión Financiera, muestran que se sugerirá el cierre de veintitrés (23)</w:t>
      </w:r>
      <w:r w:rsidRPr="007D20FF">
        <w:rPr>
          <w:sz w:val="23"/>
          <w:szCs w:val="23"/>
        </w:rPr>
        <w:t xml:space="preserve"> hallazgos a la </w:t>
      </w:r>
      <w:r w:rsidRPr="007D20FF">
        <w:rPr>
          <w:color w:val="000000"/>
          <w:sz w:val="23"/>
          <w:szCs w:val="23"/>
        </w:rPr>
        <w:t>Auditoría Fiscal y</w:t>
      </w:r>
      <w:r w:rsidRPr="007D20FF">
        <w:rPr>
          <w:sz w:val="23"/>
          <w:szCs w:val="23"/>
        </w:rPr>
        <w:t xml:space="preserve"> los riesgos 8.2-Corrupción, continúan abiertos para seguimiento durante la vigencia de 2015.</w:t>
      </w:r>
    </w:p>
    <w:p w:rsidR="007D20FF" w:rsidRPr="007D20FF" w:rsidRDefault="003C1540" w:rsidP="007D20FF">
      <w:pPr>
        <w:tabs>
          <w:tab w:val="left" w:pos="1440"/>
        </w:tabs>
        <w:jc w:val="both"/>
        <w:rPr>
          <w:sz w:val="23"/>
          <w:szCs w:val="23"/>
        </w:rPr>
      </w:pPr>
    </w:p>
    <w:p w:rsidR="007D20FF" w:rsidRPr="007D20FF" w:rsidRDefault="003C1540" w:rsidP="007D20FF">
      <w:pPr>
        <w:tabs>
          <w:tab w:val="left" w:pos="1440"/>
        </w:tabs>
        <w:jc w:val="both"/>
        <w:rPr>
          <w:sz w:val="23"/>
          <w:szCs w:val="23"/>
        </w:rPr>
      </w:pPr>
      <w:r w:rsidRPr="007D20FF">
        <w:rPr>
          <w:color w:val="000000"/>
          <w:sz w:val="23"/>
          <w:szCs w:val="23"/>
        </w:rPr>
        <w:t>La verificación a las acciones propuestas en el</w:t>
      </w:r>
      <w:r w:rsidRPr="007D20FF">
        <w:rPr>
          <w:sz w:val="23"/>
          <w:szCs w:val="23"/>
        </w:rPr>
        <w:t xml:space="preserve"> </w:t>
      </w:r>
      <w:r w:rsidRPr="007D20FF">
        <w:rPr>
          <w:color w:val="000000"/>
          <w:sz w:val="23"/>
          <w:szCs w:val="23"/>
        </w:rPr>
        <w:t xml:space="preserve">anexo </w:t>
      </w:r>
      <w:r w:rsidRPr="007D20FF">
        <w:rPr>
          <w:color w:val="000000"/>
          <w:sz w:val="23"/>
          <w:szCs w:val="23"/>
        </w:rPr>
        <w:t>1-Plan de Mejoramiento, se realizó a través de e</w:t>
      </w:r>
      <w:r w:rsidRPr="007D20FF">
        <w:rPr>
          <w:bCs/>
          <w:color w:val="000000"/>
          <w:sz w:val="23"/>
          <w:szCs w:val="23"/>
        </w:rPr>
        <w:t>ntrevistas con los responsables, comprobación de l</w:t>
      </w:r>
      <w:r w:rsidRPr="007D20FF">
        <w:rPr>
          <w:color w:val="000000"/>
          <w:sz w:val="23"/>
          <w:szCs w:val="23"/>
        </w:rPr>
        <w:t>a información y documentos soportes, estableciéndose el estado actual así:</w:t>
      </w:r>
      <w:r w:rsidRPr="007D20FF">
        <w:rPr>
          <w:sz w:val="23"/>
          <w:szCs w:val="23"/>
        </w:rPr>
        <w:t xml:space="preserve"> </w:t>
      </w:r>
    </w:p>
    <w:p w:rsidR="007D20FF" w:rsidRPr="007D20FF" w:rsidRDefault="003C1540" w:rsidP="007D20FF">
      <w:pPr>
        <w:tabs>
          <w:tab w:val="left" w:pos="1440"/>
        </w:tabs>
        <w:jc w:val="both"/>
        <w:rPr>
          <w:b/>
          <w:sz w:val="23"/>
          <w:szCs w:val="23"/>
        </w:rPr>
      </w:pPr>
    </w:p>
    <w:p w:rsidR="007D20FF" w:rsidRPr="007D20FF" w:rsidRDefault="003C1540" w:rsidP="007D20FF">
      <w:pPr>
        <w:tabs>
          <w:tab w:val="left" w:pos="1440"/>
        </w:tabs>
        <w:jc w:val="both"/>
        <w:rPr>
          <w:b/>
          <w:color w:val="000000"/>
          <w:sz w:val="23"/>
          <w:szCs w:val="23"/>
        </w:rPr>
      </w:pPr>
      <w:r w:rsidRPr="007D20FF">
        <w:rPr>
          <w:b/>
          <w:color w:val="000000"/>
          <w:sz w:val="23"/>
          <w:szCs w:val="23"/>
        </w:rPr>
        <w:t>ACCIONES CORRECTIVAS</w:t>
      </w:r>
    </w:p>
    <w:p w:rsidR="007D20FF" w:rsidRPr="007D20FF" w:rsidRDefault="003C1540" w:rsidP="007D20FF">
      <w:pPr>
        <w:tabs>
          <w:tab w:val="left" w:pos="1440"/>
        </w:tabs>
        <w:jc w:val="both"/>
        <w:rPr>
          <w:color w:val="000000"/>
          <w:sz w:val="23"/>
          <w:szCs w:val="23"/>
        </w:rPr>
      </w:pPr>
    </w:p>
    <w:p w:rsidR="007D20FF" w:rsidRPr="007D20FF" w:rsidRDefault="003C1540" w:rsidP="007D20FF">
      <w:pPr>
        <w:tabs>
          <w:tab w:val="left" w:pos="1440"/>
        </w:tabs>
        <w:jc w:val="both"/>
        <w:rPr>
          <w:b/>
          <w:color w:val="000000"/>
          <w:sz w:val="23"/>
          <w:szCs w:val="23"/>
        </w:rPr>
      </w:pPr>
      <w:r w:rsidRPr="007D20FF">
        <w:rPr>
          <w:b/>
          <w:color w:val="000000"/>
          <w:sz w:val="23"/>
          <w:szCs w:val="23"/>
        </w:rPr>
        <w:t xml:space="preserve">Origen 6-AUDITORIA FISCAL </w:t>
      </w:r>
    </w:p>
    <w:p w:rsidR="007D20FF" w:rsidRPr="007D20FF" w:rsidRDefault="003C1540" w:rsidP="007D20FF">
      <w:pPr>
        <w:tabs>
          <w:tab w:val="left" w:pos="1440"/>
        </w:tabs>
        <w:jc w:val="both"/>
        <w:rPr>
          <w:b/>
          <w:sz w:val="23"/>
          <w:szCs w:val="23"/>
        </w:rPr>
      </w:pPr>
    </w:p>
    <w:p w:rsidR="007D20FF" w:rsidRPr="007D20FF" w:rsidRDefault="003C1540" w:rsidP="007D20FF">
      <w:pPr>
        <w:tabs>
          <w:tab w:val="left" w:pos="1440"/>
        </w:tabs>
        <w:jc w:val="both"/>
        <w:rPr>
          <w:color w:val="000000"/>
          <w:sz w:val="23"/>
          <w:szCs w:val="23"/>
        </w:rPr>
      </w:pPr>
      <w:r w:rsidRPr="007D20FF">
        <w:rPr>
          <w:color w:val="000000"/>
          <w:sz w:val="23"/>
          <w:szCs w:val="23"/>
        </w:rPr>
        <w:t xml:space="preserve">La Oficina de Control Interno constató el cumplimiento y eficacia de las acciones y se sugerirá a </w:t>
      </w:r>
      <w:smartTag w:uri="urn:schemas-microsoft-com:office:smarttags" w:element="PersonName">
        <w:smartTagPr>
          <w:attr w:name="ProductID" w:val="la Auditar￭a Fiscal"/>
        </w:smartTagPr>
        <w:r w:rsidRPr="007D20FF">
          <w:rPr>
            <w:color w:val="000000"/>
            <w:sz w:val="23"/>
            <w:szCs w:val="23"/>
          </w:rPr>
          <w:t>la Auditaría Fiscal</w:t>
        </w:r>
      </w:smartTag>
      <w:r w:rsidRPr="007D20FF">
        <w:rPr>
          <w:color w:val="000000"/>
          <w:sz w:val="23"/>
          <w:szCs w:val="23"/>
        </w:rPr>
        <w:t xml:space="preserve"> el cierre de los siguientes hallazgos, los cuales no deben ser retirados del anexo 1- Plan de Mejoramiento sin la autorización del ente de</w:t>
      </w:r>
      <w:r w:rsidRPr="007D20FF">
        <w:rPr>
          <w:color w:val="000000"/>
          <w:sz w:val="23"/>
          <w:szCs w:val="23"/>
        </w:rPr>
        <w:t xml:space="preserve"> control.   </w:t>
      </w:r>
    </w:p>
    <w:p w:rsidR="007D20FF" w:rsidRPr="007D20FF" w:rsidRDefault="003C1540" w:rsidP="007D20FF">
      <w:pPr>
        <w:tabs>
          <w:tab w:val="left" w:pos="1440"/>
        </w:tabs>
        <w:jc w:val="both"/>
        <w:rPr>
          <w:color w:val="000000"/>
          <w:sz w:val="23"/>
          <w:szCs w:val="23"/>
        </w:rPr>
      </w:pPr>
    </w:p>
    <w:p w:rsidR="007D20FF" w:rsidRPr="007D20FF" w:rsidRDefault="003C1540" w:rsidP="007D20FF">
      <w:pPr>
        <w:tabs>
          <w:tab w:val="left" w:pos="1440"/>
        </w:tabs>
        <w:jc w:val="both"/>
        <w:rPr>
          <w:b/>
          <w:color w:val="000000"/>
          <w:sz w:val="23"/>
          <w:szCs w:val="23"/>
        </w:rPr>
      </w:pPr>
      <w:r w:rsidRPr="007D20FF">
        <w:rPr>
          <w:b/>
          <w:color w:val="000000"/>
          <w:sz w:val="23"/>
          <w:szCs w:val="23"/>
        </w:rPr>
        <w:t>Informe Final Auditoria regular Vigencia 2011</w:t>
      </w:r>
    </w:p>
    <w:p w:rsidR="007D20FF" w:rsidRPr="007D20FF" w:rsidRDefault="003C1540" w:rsidP="007D20FF">
      <w:pPr>
        <w:tabs>
          <w:tab w:val="left" w:pos="1440"/>
        </w:tabs>
        <w:jc w:val="both"/>
        <w:rPr>
          <w:color w:val="000000"/>
          <w:sz w:val="23"/>
          <w:szCs w:val="23"/>
        </w:rPr>
      </w:pPr>
      <w:r w:rsidRPr="007D20FF">
        <w:rPr>
          <w:color w:val="000000"/>
          <w:sz w:val="23"/>
          <w:szCs w:val="23"/>
        </w:rPr>
        <w:t>Hallazgos Nos: (2.4.4), (2.4.5 Acción 2), (2.4.8), (2.6.3)</w:t>
      </w:r>
    </w:p>
    <w:p w:rsidR="007D20FF" w:rsidRPr="007D20FF" w:rsidRDefault="003C1540" w:rsidP="007D20FF">
      <w:pPr>
        <w:tabs>
          <w:tab w:val="left" w:pos="1440"/>
        </w:tabs>
        <w:jc w:val="both"/>
        <w:rPr>
          <w:color w:val="000000"/>
          <w:sz w:val="23"/>
          <w:szCs w:val="23"/>
        </w:rPr>
      </w:pPr>
    </w:p>
    <w:p w:rsidR="007D20FF" w:rsidRPr="007D20FF" w:rsidRDefault="003C1540" w:rsidP="007D20FF">
      <w:pPr>
        <w:tabs>
          <w:tab w:val="left" w:pos="1440"/>
        </w:tabs>
        <w:jc w:val="both"/>
        <w:rPr>
          <w:b/>
          <w:color w:val="000000"/>
          <w:sz w:val="23"/>
          <w:szCs w:val="23"/>
        </w:rPr>
      </w:pPr>
      <w:r w:rsidRPr="007D20FF">
        <w:rPr>
          <w:b/>
          <w:color w:val="000000"/>
          <w:sz w:val="23"/>
          <w:szCs w:val="23"/>
        </w:rPr>
        <w:t>Informe Final de Auditoría vigencia 2012</w:t>
      </w:r>
    </w:p>
    <w:p w:rsidR="007D20FF" w:rsidRPr="007D20FF" w:rsidRDefault="003C1540" w:rsidP="007D20FF">
      <w:pPr>
        <w:tabs>
          <w:tab w:val="left" w:pos="1440"/>
        </w:tabs>
        <w:jc w:val="both"/>
        <w:rPr>
          <w:color w:val="000000"/>
          <w:sz w:val="23"/>
          <w:szCs w:val="23"/>
        </w:rPr>
      </w:pPr>
      <w:r w:rsidRPr="007D20FF">
        <w:rPr>
          <w:color w:val="000000"/>
          <w:sz w:val="23"/>
          <w:szCs w:val="23"/>
        </w:rPr>
        <w:t xml:space="preserve">Hallazgos Nos: (2.4.1.), (2.4.4), (2.4.10), (2.4.11), (2.4.12), (2.4.13), (2.4.14), (2.4.18). </w:t>
      </w:r>
    </w:p>
    <w:p w:rsidR="007D20FF" w:rsidRPr="007D20FF" w:rsidRDefault="003C1540" w:rsidP="007D20FF">
      <w:pPr>
        <w:tabs>
          <w:tab w:val="left" w:pos="1440"/>
        </w:tabs>
        <w:jc w:val="both"/>
        <w:rPr>
          <w:color w:val="000000"/>
          <w:sz w:val="23"/>
          <w:szCs w:val="23"/>
        </w:rPr>
      </w:pPr>
    </w:p>
    <w:p w:rsidR="007D20FF" w:rsidRPr="007D20FF" w:rsidRDefault="003C1540" w:rsidP="007D20FF">
      <w:pPr>
        <w:tabs>
          <w:tab w:val="left" w:pos="1440"/>
        </w:tabs>
        <w:jc w:val="both"/>
        <w:rPr>
          <w:b/>
          <w:color w:val="000000"/>
          <w:sz w:val="23"/>
          <w:szCs w:val="23"/>
        </w:rPr>
      </w:pPr>
      <w:r w:rsidRPr="007D20FF">
        <w:rPr>
          <w:b/>
          <w:color w:val="000000"/>
          <w:sz w:val="23"/>
          <w:szCs w:val="23"/>
        </w:rPr>
        <w:t>Informe Final de Auditoría Regular vigencia 2013</w:t>
      </w:r>
    </w:p>
    <w:p w:rsidR="007D20FF" w:rsidRPr="007D20FF" w:rsidRDefault="003C1540" w:rsidP="007D20FF">
      <w:pPr>
        <w:tabs>
          <w:tab w:val="left" w:pos="1440"/>
        </w:tabs>
        <w:jc w:val="both"/>
        <w:rPr>
          <w:color w:val="000000"/>
          <w:sz w:val="23"/>
          <w:szCs w:val="23"/>
        </w:rPr>
      </w:pPr>
      <w:r w:rsidRPr="007D20FF">
        <w:rPr>
          <w:color w:val="000000"/>
          <w:sz w:val="23"/>
          <w:szCs w:val="23"/>
        </w:rPr>
        <w:t>Hallazgos Nos: (2.4.3), (2.4.4), (2.4.5), (2.4.7), (2.4.10), (2.4.11), (2.4.12), (2.4.13), (2.5.1).</w:t>
      </w:r>
    </w:p>
    <w:p w:rsidR="007D20FF" w:rsidRPr="007D20FF" w:rsidRDefault="003C1540" w:rsidP="007D20FF">
      <w:pPr>
        <w:tabs>
          <w:tab w:val="left" w:pos="1440"/>
        </w:tabs>
        <w:ind w:left="1412"/>
        <w:jc w:val="both"/>
        <w:rPr>
          <w:color w:val="000000"/>
          <w:sz w:val="23"/>
          <w:szCs w:val="23"/>
        </w:rPr>
      </w:pPr>
    </w:p>
    <w:p w:rsidR="007D20FF" w:rsidRPr="007D20FF" w:rsidRDefault="003C1540" w:rsidP="007D20FF">
      <w:pPr>
        <w:tabs>
          <w:tab w:val="left" w:pos="1440"/>
        </w:tabs>
        <w:jc w:val="both"/>
        <w:rPr>
          <w:b/>
          <w:color w:val="000000"/>
          <w:sz w:val="23"/>
          <w:szCs w:val="23"/>
        </w:rPr>
      </w:pPr>
      <w:r w:rsidRPr="007D20FF">
        <w:rPr>
          <w:b/>
          <w:color w:val="000000"/>
          <w:sz w:val="23"/>
          <w:szCs w:val="23"/>
        </w:rPr>
        <w:t>Informe seguimiento a procedimiento para custodia de Títulos de                  Depósito informe final d</w:t>
      </w:r>
      <w:r w:rsidRPr="007D20FF">
        <w:rPr>
          <w:b/>
          <w:color w:val="000000"/>
          <w:sz w:val="23"/>
          <w:szCs w:val="23"/>
        </w:rPr>
        <w:t xml:space="preserve">e Operativo Especial de Fiscalización Judicial 2013.             </w:t>
      </w:r>
    </w:p>
    <w:p w:rsidR="007D20FF" w:rsidRPr="007D20FF" w:rsidRDefault="003C1540" w:rsidP="007D20FF">
      <w:pPr>
        <w:tabs>
          <w:tab w:val="left" w:pos="1440"/>
        </w:tabs>
        <w:jc w:val="both"/>
        <w:rPr>
          <w:color w:val="000000"/>
          <w:sz w:val="23"/>
          <w:szCs w:val="23"/>
        </w:rPr>
      </w:pPr>
      <w:r w:rsidRPr="007D20FF">
        <w:rPr>
          <w:color w:val="000000"/>
          <w:sz w:val="23"/>
          <w:szCs w:val="23"/>
        </w:rPr>
        <w:t>Hallazgo  No. 2.1.1</w:t>
      </w:r>
    </w:p>
    <w:p w:rsidR="007D20FF" w:rsidRPr="007D20FF" w:rsidRDefault="003C1540" w:rsidP="007D20FF">
      <w:pPr>
        <w:tabs>
          <w:tab w:val="left" w:pos="1440"/>
        </w:tabs>
        <w:jc w:val="both"/>
        <w:rPr>
          <w:sz w:val="23"/>
          <w:szCs w:val="23"/>
        </w:rPr>
      </w:pPr>
    </w:p>
    <w:p w:rsidR="007D20FF" w:rsidRPr="007D20FF" w:rsidRDefault="003C1540" w:rsidP="007D20FF">
      <w:pPr>
        <w:tabs>
          <w:tab w:val="left" w:pos="1440"/>
        </w:tabs>
        <w:jc w:val="both"/>
        <w:rPr>
          <w:color w:val="000000"/>
          <w:sz w:val="23"/>
          <w:szCs w:val="23"/>
        </w:rPr>
      </w:pPr>
      <w:r w:rsidRPr="007D20FF">
        <w:rPr>
          <w:b/>
          <w:color w:val="000000"/>
          <w:sz w:val="23"/>
          <w:szCs w:val="23"/>
        </w:rPr>
        <w:t>Informe Final de Auditoría Regular Vigencia: 2013</w:t>
      </w:r>
    </w:p>
    <w:p w:rsidR="007D20FF" w:rsidRPr="007D20FF" w:rsidRDefault="003C1540" w:rsidP="007D20FF">
      <w:pPr>
        <w:tabs>
          <w:tab w:val="left" w:pos="1440"/>
        </w:tabs>
        <w:jc w:val="both"/>
        <w:rPr>
          <w:color w:val="000000"/>
          <w:sz w:val="23"/>
          <w:szCs w:val="23"/>
        </w:rPr>
      </w:pPr>
      <w:r w:rsidRPr="007D20FF">
        <w:rPr>
          <w:color w:val="000000"/>
          <w:sz w:val="23"/>
          <w:szCs w:val="23"/>
        </w:rPr>
        <w:t>La acción ha eliminado la causa del hallazgo, por tal razón se sugiere el cierre a la Auditoria Fiscal del Hallazgo (2.</w:t>
      </w:r>
      <w:r w:rsidRPr="007D20FF">
        <w:rPr>
          <w:color w:val="000000"/>
          <w:sz w:val="23"/>
          <w:szCs w:val="23"/>
        </w:rPr>
        <w:t>5.2)</w:t>
      </w:r>
    </w:p>
    <w:p w:rsidR="007D20FF" w:rsidRPr="007D20FF" w:rsidRDefault="003C1540" w:rsidP="007D20FF">
      <w:pPr>
        <w:tabs>
          <w:tab w:val="left" w:pos="1440"/>
        </w:tabs>
        <w:ind w:left="360"/>
        <w:jc w:val="both"/>
        <w:rPr>
          <w:sz w:val="23"/>
          <w:szCs w:val="23"/>
        </w:rPr>
      </w:pPr>
    </w:p>
    <w:p w:rsidR="007D20FF" w:rsidRPr="007D20FF" w:rsidRDefault="003C1540" w:rsidP="007D20FF">
      <w:pPr>
        <w:jc w:val="both"/>
        <w:rPr>
          <w:b/>
          <w:color w:val="000000"/>
          <w:sz w:val="23"/>
          <w:szCs w:val="23"/>
        </w:rPr>
      </w:pPr>
      <w:r w:rsidRPr="007D20FF">
        <w:rPr>
          <w:b/>
          <w:color w:val="000000"/>
          <w:sz w:val="23"/>
          <w:szCs w:val="23"/>
        </w:rPr>
        <w:t>ACCIONES PREVENTIVAS</w:t>
      </w:r>
    </w:p>
    <w:p w:rsidR="007D20FF" w:rsidRPr="007D20FF" w:rsidRDefault="003C1540" w:rsidP="007D20FF">
      <w:pPr>
        <w:tabs>
          <w:tab w:val="left" w:pos="1440"/>
        </w:tabs>
        <w:jc w:val="both"/>
        <w:rPr>
          <w:b/>
          <w:sz w:val="23"/>
          <w:szCs w:val="23"/>
        </w:rPr>
      </w:pPr>
    </w:p>
    <w:p w:rsidR="007D20FF" w:rsidRPr="007D20FF" w:rsidRDefault="003C1540" w:rsidP="007D20FF">
      <w:pPr>
        <w:tabs>
          <w:tab w:val="left" w:pos="1440"/>
        </w:tabs>
        <w:jc w:val="both"/>
        <w:rPr>
          <w:b/>
          <w:color w:val="000000"/>
          <w:sz w:val="23"/>
          <w:szCs w:val="23"/>
        </w:rPr>
      </w:pPr>
      <w:r w:rsidRPr="007D20FF">
        <w:rPr>
          <w:b/>
          <w:color w:val="000000"/>
          <w:sz w:val="23"/>
          <w:szCs w:val="23"/>
        </w:rPr>
        <w:t>Origen 8.  RIESGOS</w:t>
      </w:r>
    </w:p>
    <w:p w:rsidR="007D20FF" w:rsidRPr="007D20FF" w:rsidRDefault="003C1540" w:rsidP="007D20FF">
      <w:pPr>
        <w:jc w:val="both"/>
        <w:rPr>
          <w:sz w:val="23"/>
          <w:szCs w:val="23"/>
        </w:rPr>
      </w:pPr>
    </w:p>
    <w:p w:rsidR="007D20FF" w:rsidRPr="007D20FF" w:rsidRDefault="003C1540" w:rsidP="007D20FF">
      <w:pPr>
        <w:jc w:val="both"/>
        <w:rPr>
          <w:color w:val="000000"/>
          <w:sz w:val="23"/>
          <w:szCs w:val="23"/>
        </w:rPr>
      </w:pPr>
      <w:r w:rsidRPr="007D20FF">
        <w:rPr>
          <w:color w:val="000000"/>
          <w:sz w:val="23"/>
          <w:szCs w:val="23"/>
        </w:rPr>
        <w:t xml:space="preserve">El Mapa de Riesgos Institucional registra para el Proceso de Gestión Financiera, dos riesgos (2) de Corrupción para la vigencia de 2015, los cuales continúan abiertos para seguimiento, como se describe a continuación:  </w:t>
      </w:r>
    </w:p>
    <w:p w:rsidR="007D20FF" w:rsidRPr="007D20FF" w:rsidRDefault="003C1540" w:rsidP="007D20FF">
      <w:pPr>
        <w:tabs>
          <w:tab w:val="left" w:pos="1440"/>
        </w:tabs>
        <w:ind w:left="360"/>
        <w:jc w:val="both"/>
        <w:rPr>
          <w:color w:val="000000"/>
          <w:sz w:val="23"/>
          <w:szCs w:val="23"/>
        </w:rPr>
      </w:pPr>
    </w:p>
    <w:p w:rsidR="007D20FF" w:rsidRPr="007D20FF" w:rsidRDefault="003C1540" w:rsidP="007D20FF">
      <w:pPr>
        <w:jc w:val="both"/>
        <w:rPr>
          <w:i/>
          <w:color w:val="000000"/>
          <w:sz w:val="23"/>
          <w:szCs w:val="23"/>
        </w:rPr>
      </w:pPr>
      <w:r w:rsidRPr="007D20FF">
        <w:rPr>
          <w:b/>
          <w:color w:val="000000"/>
          <w:sz w:val="23"/>
          <w:szCs w:val="23"/>
        </w:rPr>
        <w:t>8.2</w:t>
      </w:r>
      <w:r w:rsidRPr="007D20FF">
        <w:rPr>
          <w:color w:val="000000"/>
          <w:sz w:val="23"/>
          <w:szCs w:val="23"/>
        </w:rPr>
        <w:t xml:space="preserve">  “</w:t>
      </w:r>
      <w:r w:rsidRPr="007D20FF">
        <w:rPr>
          <w:i/>
          <w:color w:val="000000"/>
          <w:sz w:val="23"/>
          <w:szCs w:val="23"/>
        </w:rPr>
        <w:t xml:space="preserve">Inclusión de Gastos no autorizados”. </w:t>
      </w:r>
    </w:p>
    <w:p w:rsidR="007D20FF" w:rsidRPr="007D20FF" w:rsidRDefault="003C1540" w:rsidP="007D20FF">
      <w:pPr>
        <w:ind w:left="720"/>
        <w:jc w:val="both"/>
        <w:rPr>
          <w:i/>
          <w:sz w:val="23"/>
          <w:szCs w:val="23"/>
        </w:rPr>
      </w:pPr>
    </w:p>
    <w:p w:rsidR="007D20FF" w:rsidRPr="007D20FF" w:rsidRDefault="003C1540" w:rsidP="007D20FF">
      <w:pPr>
        <w:jc w:val="both"/>
        <w:rPr>
          <w:color w:val="000000"/>
          <w:sz w:val="23"/>
          <w:szCs w:val="23"/>
        </w:rPr>
      </w:pPr>
      <w:r w:rsidRPr="007D20FF">
        <w:rPr>
          <w:color w:val="000000"/>
          <w:sz w:val="23"/>
          <w:szCs w:val="23"/>
        </w:rPr>
        <w:lastRenderedPageBreak/>
        <w:t>El Área de presupuesto realiza en forma  permanente los cruces con la Secretaria de Hacienda Distrital (Predis), para lo cual verifica: Que el registro de las Disponibilidades y Giros sean iguales, expedición del Cert</w:t>
      </w:r>
      <w:r w:rsidRPr="007D20FF">
        <w:rPr>
          <w:color w:val="000000"/>
          <w:sz w:val="23"/>
          <w:szCs w:val="23"/>
        </w:rPr>
        <w:t>ificado de Disponibilidad Presupuestal, la solicitud del CDP, el objeto del gasto, la fuente de financiación si corresponde al rubro solicitado. Revisa la ejecución presupuestal, si existe disponibilidad de recursos, el Certificado de Disponibilidad Presup</w:t>
      </w:r>
      <w:r w:rsidRPr="007D20FF">
        <w:rPr>
          <w:color w:val="000000"/>
          <w:sz w:val="23"/>
          <w:szCs w:val="23"/>
        </w:rPr>
        <w:t>uestal y los giros realizados por cada uno de los rubros presupuestales.</w:t>
      </w:r>
    </w:p>
    <w:p w:rsidR="007D20FF" w:rsidRPr="007D20FF" w:rsidRDefault="003C1540" w:rsidP="007D20FF">
      <w:pPr>
        <w:jc w:val="both"/>
        <w:rPr>
          <w:sz w:val="23"/>
          <w:szCs w:val="23"/>
        </w:rPr>
      </w:pPr>
    </w:p>
    <w:p w:rsidR="007D20FF" w:rsidRPr="007D20FF" w:rsidRDefault="003C1540" w:rsidP="007D20FF">
      <w:pPr>
        <w:jc w:val="both"/>
        <w:rPr>
          <w:color w:val="000000"/>
          <w:sz w:val="23"/>
          <w:szCs w:val="23"/>
        </w:rPr>
      </w:pPr>
      <w:r w:rsidRPr="007D20FF">
        <w:rPr>
          <w:b/>
          <w:color w:val="000000"/>
          <w:sz w:val="23"/>
          <w:szCs w:val="23"/>
        </w:rPr>
        <w:t>8.2</w:t>
      </w:r>
      <w:r w:rsidRPr="007D20FF">
        <w:rPr>
          <w:color w:val="000000"/>
          <w:sz w:val="23"/>
          <w:szCs w:val="23"/>
        </w:rPr>
        <w:t xml:space="preserve"> </w:t>
      </w:r>
      <w:r w:rsidRPr="007D20FF">
        <w:rPr>
          <w:i/>
          <w:color w:val="000000"/>
          <w:sz w:val="23"/>
          <w:szCs w:val="23"/>
        </w:rPr>
        <w:t>“Afectar rubros que no corresponden con el objeto del gasto en beneficio propio o a cambio de una retribución económica”.</w:t>
      </w:r>
    </w:p>
    <w:p w:rsidR="007D20FF" w:rsidRPr="007D20FF" w:rsidRDefault="003C1540" w:rsidP="007D20FF">
      <w:pPr>
        <w:jc w:val="both"/>
        <w:rPr>
          <w:sz w:val="23"/>
          <w:szCs w:val="23"/>
        </w:rPr>
      </w:pPr>
    </w:p>
    <w:p w:rsidR="007D20FF" w:rsidRPr="007D20FF" w:rsidRDefault="003C1540" w:rsidP="007D20FF">
      <w:pPr>
        <w:tabs>
          <w:tab w:val="left" w:pos="1440"/>
        </w:tabs>
        <w:jc w:val="both"/>
        <w:rPr>
          <w:color w:val="000000"/>
          <w:sz w:val="23"/>
          <w:szCs w:val="23"/>
        </w:rPr>
      </w:pPr>
      <w:r w:rsidRPr="007D20FF">
        <w:rPr>
          <w:color w:val="000000"/>
          <w:sz w:val="23"/>
          <w:szCs w:val="23"/>
        </w:rPr>
        <w:t xml:space="preserve">El Proceso de Gestión Financiera - área de Presupuesto </w:t>
      </w:r>
      <w:r w:rsidRPr="007D20FF">
        <w:rPr>
          <w:color w:val="000000"/>
          <w:sz w:val="23"/>
          <w:szCs w:val="23"/>
        </w:rPr>
        <w:t xml:space="preserve">efectúa consulta permanente al Decreto 603 de diciembre de 2014 con el fin de constatar el rubro que se va a afectar y que esté acorde con la norma. Realiza control y seguimiento a la ejecución Presupuestal de la Entidad, para conocer el disponible, tener </w:t>
      </w:r>
      <w:r w:rsidRPr="007D20FF">
        <w:rPr>
          <w:color w:val="000000"/>
          <w:sz w:val="23"/>
          <w:szCs w:val="23"/>
        </w:rPr>
        <w:t>el control del avance de la ejecución presupuestal y los giros realizados por cada uno de los rubros presupuestales.</w:t>
      </w:r>
    </w:p>
    <w:p w:rsidR="007D20FF" w:rsidRPr="007D20FF" w:rsidRDefault="003C1540" w:rsidP="007D20FF">
      <w:pPr>
        <w:tabs>
          <w:tab w:val="left" w:pos="1440"/>
        </w:tabs>
        <w:jc w:val="both"/>
        <w:rPr>
          <w:b/>
          <w:color w:val="000000"/>
          <w:sz w:val="23"/>
          <w:szCs w:val="23"/>
        </w:rPr>
      </w:pPr>
      <w:r w:rsidRPr="007D20FF">
        <w:rPr>
          <w:b/>
          <w:sz w:val="23"/>
          <w:szCs w:val="23"/>
        </w:rPr>
        <w:t xml:space="preserve"> </w:t>
      </w:r>
    </w:p>
    <w:p w:rsidR="007D20FF" w:rsidRPr="007D20FF" w:rsidRDefault="003C1540" w:rsidP="007D20FF">
      <w:pPr>
        <w:tabs>
          <w:tab w:val="left" w:pos="1440"/>
        </w:tabs>
        <w:jc w:val="both"/>
        <w:rPr>
          <w:b/>
          <w:color w:val="000000"/>
          <w:sz w:val="23"/>
          <w:szCs w:val="23"/>
        </w:rPr>
      </w:pPr>
      <w:r w:rsidRPr="007D20FF">
        <w:rPr>
          <w:b/>
          <w:color w:val="000000"/>
          <w:sz w:val="23"/>
          <w:szCs w:val="23"/>
        </w:rPr>
        <w:t>RECOMENDACIONES GENERALES</w:t>
      </w:r>
    </w:p>
    <w:p w:rsidR="007D20FF" w:rsidRPr="007D20FF" w:rsidRDefault="003C1540" w:rsidP="007D20FF">
      <w:pPr>
        <w:tabs>
          <w:tab w:val="left" w:pos="1440"/>
        </w:tabs>
        <w:jc w:val="both"/>
        <w:rPr>
          <w:b/>
          <w:sz w:val="23"/>
          <w:szCs w:val="23"/>
        </w:rPr>
      </w:pPr>
    </w:p>
    <w:p w:rsidR="007D20FF" w:rsidRPr="007D20FF" w:rsidRDefault="003C1540" w:rsidP="007D20FF">
      <w:pPr>
        <w:numPr>
          <w:ilvl w:val="0"/>
          <w:numId w:val="2"/>
        </w:numPr>
        <w:jc w:val="both"/>
        <w:rPr>
          <w:b/>
          <w:color w:val="000000"/>
          <w:sz w:val="23"/>
          <w:szCs w:val="23"/>
        </w:rPr>
      </w:pPr>
      <w:r w:rsidRPr="007D20FF">
        <w:rPr>
          <w:color w:val="000000"/>
          <w:sz w:val="23"/>
          <w:szCs w:val="23"/>
        </w:rPr>
        <w:t>Los hallazgos de la Auditaría Fiscal a los que se sugiere el cierre, no deben ser retirados del Anexo 1 - Plan</w:t>
      </w:r>
      <w:r w:rsidRPr="007D20FF">
        <w:rPr>
          <w:color w:val="000000"/>
          <w:sz w:val="23"/>
          <w:szCs w:val="23"/>
        </w:rPr>
        <w:t xml:space="preserve"> de Mejoramiento Acciones Correctivas, Preventivas y de Mejora, hasta el pronunciamiento del ente de control. </w:t>
      </w:r>
    </w:p>
    <w:p w:rsidR="007D20FF" w:rsidRPr="007D20FF" w:rsidRDefault="003C1540" w:rsidP="007D20FF">
      <w:pPr>
        <w:numPr>
          <w:ilvl w:val="0"/>
          <w:numId w:val="1"/>
        </w:numPr>
        <w:jc w:val="both"/>
        <w:rPr>
          <w:color w:val="000000"/>
          <w:sz w:val="23"/>
          <w:szCs w:val="23"/>
        </w:rPr>
      </w:pPr>
      <w:r w:rsidRPr="007D20FF">
        <w:rPr>
          <w:color w:val="000000"/>
          <w:sz w:val="23"/>
          <w:szCs w:val="23"/>
        </w:rPr>
        <w:t>Socializar el resultado de la verificación al Anexo 1-Plan de Mejoramiento Acciones Correctivas, Preventivas y de Mejora, con las dependencias de</w:t>
      </w:r>
      <w:r w:rsidRPr="007D20FF">
        <w:rPr>
          <w:color w:val="000000"/>
          <w:sz w:val="23"/>
          <w:szCs w:val="23"/>
        </w:rPr>
        <w:t>l proceso.</w:t>
      </w:r>
    </w:p>
    <w:p w:rsidR="007D20FF" w:rsidRPr="007D20FF" w:rsidRDefault="003C1540" w:rsidP="007D20FF">
      <w:pPr>
        <w:ind w:left="720"/>
        <w:jc w:val="both"/>
        <w:rPr>
          <w:color w:val="000000"/>
          <w:sz w:val="23"/>
          <w:szCs w:val="23"/>
        </w:rPr>
      </w:pPr>
    </w:p>
    <w:p w:rsidR="007D20FF" w:rsidRPr="007D20FF" w:rsidRDefault="003C1540" w:rsidP="007D20FF">
      <w:pPr>
        <w:jc w:val="both"/>
        <w:rPr>
          <w:i/>
          <w:color w:val="0D0D0D"/>
          <w:sz w:val="23"/>
          <w:szCs w:val="23"/>
        </w:rPr>
      </w:pPr>
      <w:r w:rsidRPr="007D20FF">
        <w:rPr>
          <w:color w:val="0D0D0D"/>
          <w:sz w:val="23"/>
          <w:szCs w:val="23"/>
        </w:rPr>
        <w:t xml:space="preserve">Así mismo, en virtud de la expedición de la R.R 021 del 11 de junio de 2015, se solicita para el próximo seguimiento (corte septiembre) la separación de las acciones Correctiva y de Mejora en el </w:t>
      </w:r>
      <w:r w:rsidRPr="007D20FF">
        <w:rPr>
          <w:i/>
          <w:color w:val="0D0D0D"/>
          <w:sz w:val="23"/>
          <w:szCs w:val="23"/>
        </w:rPr>
        <w:t>ANEXO 1 – Plan de Mejoramiento – Acciones Correct</w:t>
      </w:r>
      <w:r w:rsidRPr="007D20FF">
        <w:rPr>
          <w:i/>
          <w:color w:val="0D0D0D"/>
          <w:sz w:val="23"/>
          <w:szCs w:val="23"/>
        </w:rPr>
        <w:t>ivas y de Mejora y</w:t>
      </w:r>
      <w:r w:rsidRPr="007D20FF">
        <w:rPr>
          <w:color w:val="0D0D0D"/>
          <w:sz w:val="23"/>
          <w:szCs w:val="23"/>
        </w:rPr>
        <w:t xml:space="preserve"> las Acciones Preventivas (Riesgos) en el  </w:t>
      </w:r>
      <w:r w:rsidRPr="007D20FF">
        <w:rPr>
          <w:i/>
          <w:color w:val="0D0D0D"/>
          <w:sz w:val="23"/>
          <w:szCs w:val="23"/>
        </w:rPr>
        <w:t>ANEXO 1 – Plan de Evaluación y Seguimiento de los Riesgos.</w:t>
      </w:r>
    </w:p>
    <w:p w:rsidR="007D20FF" w:rsidRPr="0018419E" w:rsidRDefault="003C1540" w:rsidP="007D20FF">
      <w:pPr>
        <w:tabs>
          <w:tab w:val="left" w:pos="1440"/>
        </w:tabs>
        <w:jc w:val="both"/>
        <w:rPr>
          <w:color w:val="000000"/>
        </w:rPr>
      </w:pPr>
    </w:p>
    <w:p w:rsidR="0080302C" w:rsidRDefault="003C1540" w:rsidP="006836EB">
      <w:pPr>
        <w:outlineLvl w:val="0"/>
        <w:rPr>
          <w:rFonts w:cs="Arial"/>
          <w:szCs w:val="24"/>
        </w:rPr>
      </w:pPr>
      <w:r>
        <w:rPr>
          <w:rFonts w:cs="Arial"/>
          <w:szCs w:val="24"/>
        </w:rPr>
        <w:t xml:space="preserve"> Cordialmente,</w:t>
      </w:r>
    </w:p>
    <w:p w:rsidR="00E07534" w:rsidRDefault="003C1540" w:rsidP="006836EB">
      <w:pPr>
        <w:outlineLvl w:val="0"/>
        <w:rPr>
          <w:rFonts w:cs="Arial"/>
          <w:szCs w:val="24"/>
        </w:rPr>
      </w:pPr>
    </w:p>
    <w:p w:rsidR="00EC36C7" w:rsidRDefault="003C1540"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8C47B0" w:rsidTr="00EC36C7">
        <w:trPr>
          <w:trHeight w:val="988"/>
        </w:trPr>
        <w:tc>
          <w:tcPr>
            <w:tcW w:w="4673" w:type="dxa"/>
          </w:tcPr>
          <w:p w:rsidR="007A6B81" w:rsidRDefault="003C1540" w:rsidP="007A6B81">
            <w:pPr>
              <w:outlineLvl w:val="0"/>
              <w:rPr>
                <w:rFonts w:cs="Arial"/>
                <w:szCs w:val="24"/>
              </w:rPr>
            </w:pPr>
            <w:r>
              <w:rPr>
                <w:rFonts w:cs="Arial"/>
                <w:szCs w:val="24"/>
              </w:rPr>
              <w:lastRenderedPageBreak/>
              <w:t xml:space="preserve"> </w:t>
            </w:r>
          </w:p>
        </w:tc>
        <w:tc>
          <w:tcPr>
            <w:tcW w:w="4253" w:type="dxa"/>
          </w:tcPr>
          <w:p w:rsidR="007A6B81" w:rsidRDefault="00523A99"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8C47B0" w:rsidTr="00EC36C7">
        <w:trPr>
          <w:trHeight w:val="286"/>
        </w:trPr>
        <w:tc>
          <w:tcPr>
            <w:tcW w:w="4673" w:type="dxa"/>
          </w:tcPr>
          <w:p w:rsidR="007A6B81" w:rsidRDefault="003C1540" w:rsidP="007A6B81">
            <w:pPr>
              <w:outlineLvl w:val="0"/>
              <w:rPr>
                <w:rFonts w:cs="Arial"/>
                <w:szCs w:val="24"/>
              </w:rPr>
            </w:pPr>
          </w:p>
        </w:tc>
        <w:tc>
          <w:tcPr>
            <w:tcW w:w="4253" w:type="dxa"/>
          </w:tcPr>
          <w:p w:rsidR="007A6B81" w:rsidRDefault="003C1540"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3C1540"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7D20FF" w:rsidRPr="00AC1423" w:rsidRDefault="003C1540" w:rsidP="007D20FF">
      <w:pPr>
        <w:tabs>
          <w:tab w:val="left" w:pos="1440"/>
        </w:tabs>
        <w:rPr>
          <w:sz w:val="14"/>
          <w:szCs w:val="14"/>
        </w:rPr>
      </w:pPr>
      <w:r>
        <w:rPr>
          <w:color w:val="000000"/>
          <w:sz w:val="14"/>
          <w:szCs w:val="14"/>
        </w:rPr>
        <w:lastRenderedPageBreak/>
        <w:t xml:space="preserve">Anexo: </w:t>
      </w:r>
      <w:r w:rsidRPr="00EF5374">
        <w:rPr>
          <w:color w:val="000000"/>
          <w:sz w:val="14"/>
          <w:szCs w:val="14"/>
        </w:rPr>
        <w:t>Matriz en nueve (9) folios</w:t>
      </w:r>
    </w:p>
    <w:p w:rsidR="007D20FF" w:rsidRDefault="003C1540" w:rsidP="007D20FF">
      <w:pPr>
        <w:tabs>
          <w:tab w:val="left" w:pos="1440"/>
        </w:tabs>
        <w:rPr>
          <w:color w:val="000000"/>
          <w:sz w:val="14"/>
          <w:szCs w:val="14"/>
        </w:rPr>
      </w:pPr>
      <w:r>
        <w:rPr>
          <w:color w:val="000000"/>
          <w:sz w:val="14"/>
          <w:szCs w:val="14"/>
        </w:rPr>
        <w:t xml:space="preserve">Copia: Dra. Sandra </w:t>
      </w:r>
      <w:r>
        <w:rPr>
          <w:color w:val="000000"/>
          <w:sz w:val="14"/>
          <w:szCs w:val="14"/>
        </w:rPr>
        <w:t>Milena Jiménez Castaño – Directora Administrativa y Financiera.</w:t>
      </w:r>
    </w:p>
    <w:p w:rsidR="007D20FF" w:rsidRPr="00D91F45" w:rsidRDefault="003C1540" w:rsidP="007D20FF">
      <w:pPr>
        <w:tabs>
          <w:tab w:val="left" w:pos="1440"/>
        </w:tabs>
        <w:rPr>
          <w:color w:val="000000"/>
          <w:sz w:val="14"/>
          <w:szCs w:val="14"/>
        </w:rPr>
      </w:pPr>
      <w:r w:rsidRPr="00D91F45">
        <w:rPr>
          <w:color w:val="000000"/>
          <w:sz w:val="14"/>
          <w:szCs w:val="14"/>
        </w:rPr>
        <w:t>Elaboró: Blanca Isabel</w:t>
      </w:r>
      <w:r>
        <w:rPr>
          <w:color w:val="000000"/>
          <w:sz w:val="14"/>
          <w:szCs w:val="14"/>
        </w:rPr>
        <w:t xml:space="preserve"> Rodríguez Sáenz- Funcionario</w:t>
      </w:r>
      <w:r w:rsidRPr="00D91F45">
        <w:rPr>
          <w:color w:val="000000"/>
          <w:sz w:val="14"/>
          <w:szCs w:val="14"/>
        </w:rPr>
        <w:t xml:space="preserve"> OCI</w:t>
      </w:r>
    </w:p>
    <w:p w:rsidR="007D20FF" w:rsidRPr="00CC5F33" w:rsidRDefault="003C1540" w:rsidP="007D20FF">
      <w:pPr>
        <w:tabs>
          <w:tab w:val="left" w:pos="1440"/>
        </w:tabs>
        <w:rPr>
          <w:szCs w:val="24"/>
        </w:rPr>
      </w:pPr>
      <w:r w:rsidRPr="00D91F45">
        <w:rPr>
          <w:color w:val="000000"/>
          <w:sz w:val="14"/>
          <w:szCs w:val="14"/>
        </w:rPr>
        <w:t>Revisó</w:t>
      </w:r>
      <w:r w:rsidRPr="00CF6155">
        <w:rPr>
          <w:sz w:val="14"/>
          <w:szCs w:val="14"/>
        </w:rPr>
        <w:t>:</w:t>
      </w:r>
      <w:r>
        <w:rPr>
          <w:sz w:val="14"/>
          <w:szCs w:val="14"/>
        </w:rPr>
        <w:t xml:space="preserve"> </w:t>
      </w:r>
      <w:r w:rsidRPr="00FD4781">
        <w:rPr>
          <w:color w:val="000000"/>
          <w:sz w:val="14"/>
          <w:szCs w:val="14"/>
        </w:rPr>
        <w:t>Carmen Rosa Mendoza Suarez</w:t>
      </w:r>
      <w:r w:rsidRPr="00D91F45">
        <w:rPr>
          <w:color w:val="000000"/>
          <w:sz w:val="14"/>
          <w:szCs w:val="14"/>
        </w:rPr>
        <w:t xml:space="preserve"> -Jefe Oficina de Control Interno</w:t>
      </w:r>
    </w:p>
    <w:p w:rsidR="007D20FF" w:rsidRDefault="003C1540" w:rsidP="007D20FF"/>
    <w:p w:rsidR="00815CDD" w:rsidRPr="00301D93" w:rsidRDefault="003C1540" w:rsidP="007D20FF">
      <w:pPr>
        <w:tabs>
          <w:tab w:val="left" w:pos="-720"/>
          <w:tab w:val="left" w:pos="0"/>
        </w:tabs>
        <w:suppressAutoHyphens/>
        <w:rPr>
          <w:rFonts w:cs="Arial"/>
          <w:sz w:val="18"/>
          <w:szCs w:val="18"/>
        </w:rPr>
      </w:pPr>
    </w:p>
    <w:sectPr w:rsidR="00815CDD" w:rsidRPr="00301D9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540" w:rsidRDefault="003C1540">
      <w:r>
        <w:separator/>
      </w:r>
    </w:p>
  </w:endnote>
  <w:endnote w:type="continuationSeparator" w:id="0">
    <w:p w:rsidR="003C1540" w:rsidRDefault="003C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3C1540" w:rsidP="0076554E">
    <w:pPr>
      <w:jc w:val="center"/>
      <w:rPr>
        <w:sz w:val="16"/>
        <w:szCs w:val="16"/>
      </w:rPr>
    </w:pPr>
    <w:hyperlink r:id="rId1" w:history="1">
      <w:r w:rsidRPr="00E57F2F">
        <w:rPr>
          <w:rStyle w:val="Hipervnculo"/>
          <w:sz w:val="16"/>
          <w:szCs w:val="16"/>
        </w:rPr>
        <w:t>www.contraloriabogota.gov.co</w:t>
      </w:r>
    </w:hyperlink>
  </w:p>
  <w:p w:rsidR="007732BF" w:rsidRPr="007732BF" w:rsidRDefault="003C1540" w:rsidP="0076554E">
    <w:pPr>
      <w:jc w:val="center"/>
      <w:rPr>
        <w:sz w:val="18"/>
        <w:szCs w:val="18"/>
      </w:rPr>
    </w:pPr>
    <w:r w:rsidRPr="007732BF">
      <w:rPr>
        <w:sz w:val="18"/>
        <w:szCs w:val="18"/>
      </w:rPr>
      <w:t>Código Postal 111321</w:t>
    </w:r>
  </w:p>
  <w:p w:rsidR="007732BF" w:rsidRPr="00A656FE" w:rsidRDefault="003C1540"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3C1540" w:rsidP="0076554E">
    <w:pPr>
      <w:jc w:val="center"/>
      <w:rPr>
        <w:sz w:val="18"/>
        <w:szCs w:val="18"/>
      </w:rPr>
    </w:pPr>
    <w:r w:rsidRPr="00A656FE">
      <w:rPr>
        <w:sz w:val="18"/>
        <w:szCs w:val="18"/>
      </w:rPr>
      <w:t>PBX 3358888</w:t>
    </w:r>
  </w:p>
  <w:p w:rsidR="007732BF" w:rsidRDefault="003C1540" w:rsidP="00BD6F23">
    <w:pPr>
      <w:pStyle w:val="Piedepgina"/>
      <w:jc w:val="left"/>
    </w:pPr>
  </w:p>
  <w:p w:rsidR="007732BF" w:rsidRDefault="003C15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540" w:rsidRDefault="003C1540">
      <w:r>
        <w:separator/>
      </w:r>
    </w:p>
  </w:footnote>
  <w:footnote w:type="continuationSeparator" w:id="0">
    <w:p w:rsidR="003C1540" w:rsidRDefault="003C1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3C1540"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3C1540">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3C1540">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3-2015-14106</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2015-07-10 10:30</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669191</w:t>
                          </w:r>
                          <w:bookmarkEnd w:id="4"/>
                        </w:p>
                        <w:p w:rsidR="007732BF" w:rsidRPr="00C71928" w:rsidRDefault="003C1540">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rsidRDefault="003C1540">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3C1540">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13000-12935</w:t>
                          </w:r>
                          <w:bookmarkEnd w:id="9"/>
                        </w:p>
                        <w:p w:rsidR="007732BF" w:rsidRPr="00FC7DD4" w:rsidRDefault="003C1540">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669191</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C5AA1"/>
    <w:multiLevelType w:val="hybridMultilevel"/>
    <w:tmpl w:val="09DEFE0E"/>
    <w:lvl w:ilvl="0" w:tplc="FAAC4642">
      <w:start w:val="1"/>
      <w:numFmt w:val="bullet"/>
      <w:lvlText w:val=""/>
      <w:lvlJc w:val="left"/>
      <w:pPr>
        <w:ind w:left="720" w:hanging="360"/>
      </w:pPr>
      <w:rPr>
        <w:rFonts w:ascii="Symbol" w:hAnsi="Symbol" w:hint="default"/>
      </w:rPr>
    </w:lvl>
    <w:lvl w:ilvl="1" w:tplc="CE2CE678" w:tentative="1">
      <w:start w:val="1"/>
      <w:numFmt w:val="bullet"/>
      <w:lvlText w:val="o"/>
      <w:lvlJc w:val="left"/>
      <w:pPr>
        <w:ind w:left="1440" w:hanging="360"/>
      </w:pPr>
      <w:rPr>
        <w:rFonts w:ascii="Courier New" w:hAnsi="Courier New" w:cs="Courier New" w:hint="default"/>
      </w:rPr>
    </w:lvl>
    <w:lvl w:ilvl="2" w:tplc="0B9CA8CA" w:tentative="1">
      <w:start w:val="1"/>
      <w:numFmt w:val="bullet"/>
      <w:lvlText w:val=""/>
      <w:lvlJc w:val="left"/>
      <w:pPr>
        <w:ind w:left="2160" w:hanging="360"/>
      </w:pPr>
      <w:rPr>
        <w:rFonts w:ascii="Wingdings" w:hAnsi="Wingdings" w:hint="default"/>
      </w:rPr>
    </w:lvl>
    <w:lvl w:ilvl="3" w:tplc="CB80A3BA" w:tentative="1">
      <w:start w:val="1"/>
      <w:numFmt w:val="bullet"/>
      <w:lvlText w:val=""/>
      <w:lvlJc w:val="left"/>
      <w:pPr>
        <w:ind w:left="2880" w:hanging="360"/>
      </w:pPr>
      <w:rPr>
        <w:rFonts w:ascii="Symbol" w:hAnsi="Symbol" w:hint="default"/>
      </w:rPr>
    </w:lvl>
    <w:lvl w:ilvl="4" w:tplc="903CE54E" w:tentative="1">
      <w:start w:val="1"/>
      <w:numFmt w:val="bullet"/>
      <w:lvlText w:val="o"/>
      <w:lvlJc w:val="left"/>
      <w:pPr>
        <w:ind w:left="3600" w:hanging="360"/>
      </w:pPr>
      <w:rPr>
        <w:rFonts w:ascii="Courier New" w:hAnsi="Courier New" w:cs="Courier New" w:hint="default"/>
      </w:rPr>
    </w:lvl>
    <w:lvl w:ilvl="5" w:tplc="6ED2FF7C" w:tentative="1">
      <w:start w:val="1"/>
      <w:numFmt w:val="bullet"/>
      <w:lvlText w:val=""/>
      <w:lvlJc w:val="left"/>
      <w:pPr>
        <w:ind w:left="4320" w:hanging="360"/>
      </w:pPr>
      <w:rPr>
        <w:rFonts w:ascii="Wingdings" w:hAnsi="Wingdings" w:hint="default"/>
      </w:rPr>
    </w:lvl>
    <w:lvl w:ilvl="6" w:tplc="C8BEC7DA" w:tentative="1">
      <w:start w:val="1"/>
      <w:numFmt w:val="bullet"/>
      <w:lvlText w:val=""/>
      <w:lvlJc w:val="left"/>
      <w:pPr>
        <w:ind w:left="5040" w:hanging="360"/>
      </w:pPr>
      <w:rPr>
        <w:rFonts w:ascii="Symbol" w:hAnsi="Symbol" w:hint="default"/>
      </w:rPr>
    </w:lvl>
    <w:lvl w:ilvl="7" w:tplc="7DAEF704" w:tentative="1">
      <w:start w:val="1"/>
      <w:numFmt w:val="bullet"/>
      <w:lvlText w:val="o"/>
      <w:lvlJc w:val="left"/>
      <w:pPr>
        <w:ind w:left="5760" w:hanging="360"/>
      </w:pPr>
      <w:rPr>
        <w:rFonts w:ascii="Courier New" w:hAnsi="Courier New" w:cs="Courier New" w:hint="default"/>
      </w:rPr>
    </w:lvl>
    <w:lvl w:ilvl="8" w:tplc="FD8CA9A8" w:tentative="1">
      <w:start w:val="1"/>
      <w:numFmt w:val="bullet"/>
      <w:lvlText w:val=""/>
      <w:lvlJc w:val="left"/>
      <w:pPr>
        <w:ind w:left="6480" w:hanging="360"/>
      </w:pPr>
      <w:rPr>
        <w:rFonts w:ascii="Wingdings" w:hAnsi="Wingdings" w:hint="default"/>
      </w:rPr>
    </w:lvl>
  </w:abstractNum>
  <w:abstractNum w:abstractNumId="1">
    <w:nsid w:val="3AFE6378"/>
    <w:multiLevelType w:val="hybridMultilevel"/>
    <w:tmpl w:val="8A72E1F8"/>
    <w:lvl w:ilvl="0" w:tplc="45AC2C94">
      <w:start w:val="1"/>
      <w:numFmt w:val="bullet"/>
      <w:lvlText w:val=""/>
      <w:lvlJc w:val="left"/>
      <w:pPr>
        <w:tabs>
          <w:tab w:val="num" w:pos="720"/>
        </w:tabs>
        <w:ind w:left="720" w:hanging="360"/>
      </w:pPr>
      <w:rPr>
        <w:rFonts w:ascii="Symbol" w:hAnsi="Symbol" w:hint="default"/>
      </w:rPr>
    </w:lvl>
    <w:lvl w:ilvl="1" w:tplc="B7D88184" w:tentative="1">
      <w:start w:val="1"/>
      <w:numFmt w:val="bullet"/>
      <w:lvlText w:val="o"/>
      <w:lvlJc w:val="left"/>
      <w:pPr>
        <w:tabs>
          <w:tab w:val="num" w:pos="1440"/>
        </w:tabs>
        <w:ind w:left="1440" w:hanging="360"/>
      </w:pPr>
      <w:rPr>
        <w:rFonts w:ascii="Courier New" w:hAnsi="Courier New" w:cs="Courier New" w:hint="default"/>
      </w:rPr>
    </w:lvl>
    <w:lvl w:ilvl="2" w:tplc="0A56E430" w:tentative="1">
      <w:start w:val="1"/>
      <w:numFmt w:val="bullet"/>
      <w:lvlText w:val=""/>
      <w:lvlJc w:val="left"/>
      <w:pPr>
        <w:tabs>
          <w:tab w:val="num" w:pos="2160"/>
        </w:tabs>
        <w:ind w:left="2160" w:hanging="360"/>
      </w:pPr>
      <w:rPr>
        <w:rFonts w:ascii="Wingdings" w:hAnsi="Wingdings" w:hint="default"/>
      </w:rPr>
    </w:lvl>
    <w:lvl w:ilvl="3" w:tplc="BF828898" w:tentative="1">
      <w:start w:val="1"/>
      <w:numFmt w:val="bullet"/>
      <w:lvlText w:val=""/>
      <w:lvlJc w:val="left"/>
      <w:pPr>
        <w:tabs>
          <w:tab w:val="num" w:pos="2880"/>
        </w:tabs>
        <w:ind w:left="2880" w:hanging="360"/>
      </w:pPr>
      <w:rPr>
        <w:rFonts w:ascii="Symbol" w:hAnsi="Symbol" w:hint="default"/>
      </w:rPr>
    </w:lvl>
    <w:lvl w:ilvl="4" w:tplc="B0DC9CB2" w:tentative="1">
      <w:start w:val="1"/>
      <w:numFmt w:val="bullet"/>
      <w:lvlText w:val="o"/>
      <w:lvlJc w:val="left"/>
      <w:pPr>
        <w:tabs>
          <w:tab w:val="num" w:pos="3600"/>
        </w:tabs>
        <w:ind w:left="3600" w:hanging="360"/>
      </w:pPr>
      <w:rPr>
        <w:rFonts w:ascii="Courier New" w:hAnsi="Courier New" w:cs="Courier New" w:hint="default"/>
      </w:rPr>
    </w:lvl>
    <w:lvl w:ilvl="5" w:tplc="C780ECDA" w:tentative="1">
      <w:start w:val="1"/>
      <w:numFmt w:val="bullet"/>
      <w:lvlText w:val=""/>
      <w:lvlJc w:val="left"/>
      <w:pPr>
        <w:tabs>
          <w:tab w:val="num" w:pos="4320"/>
        </w:tabs>
        <w:ind w:left="4320" w:hanging="360"/>
      </w:pPr>
      <w:rPr>
        <w:rFonts w:ascii="Wingdings" w:hAnsi="Wingdings" w:hint="default"/>
      </w:rPr>
    </w:lvl>
    <w:lvl w:ilvl="6" w:tplc="0B262738" w:tentative="1">
      <w:start w:val="1"/>
      <w:numFmt w:val="bullet"/>
      <w:lvlText w:val=""/>
      <w:lvlJc w:val="left"/>
      <w:pPr>
        <w:tabs>
          <w:tab w:val="num" w:pos="5040"/>
        </w:tabs>
        <w:ind w:left="5040" w:hanging="360"/>
      </w:pPr>
      <w:rPr>
        <w:rFonts w:ascii="Symbol" w:hAnsi="Symbol" w:hint="default"/>
      </w:rPr>
    </w:lvl>
    <w:lvl w:ilvl="7" w:tplc="17A68DCE" w:tentative="1">
      <w:start w:val="1"/>
      <w:numFmt w:val="bullet"/>
      <w:lvlText w:val="o"/>
      <w:lvlJc w:val="left"/>
      <w:pPr>
        <w:tabs>
          <w:tab w:val="num" w:pos="5760"/>
        </w:tabs>
        <w:ind w:left="5760" w:hanging="360"/>
      </w:pPr>
      <w:rPr>
        <w:rFonts w:ascii="Courier New" w:hAnsi="Courier New" w:cs="Courier New" w:hint="default"/>
      </w:rPr>
    </w:lvl>
    <w:lvl w:ilvl="8" w:tplc="81D09AF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B0"/>
    <w:rsid w:val="003C1540"/>
    <w:rsid w:val="00523A99"/>
    <w:rsid w:val="008C47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40A432AD-FC7F-483C-9DB8-C01956AD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8D560-1504-404E-AAFC-F2B3C83D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1</TotalTime>
  <Pages>4</Pages>
  <Words>837</Words>
  <Characters>4609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2015-07-10T15:31:00Z</dcterms:created>
  <dcterms:modified xsi:type="dcterms:W3CDTF">2015-07-10T15:31:00Z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